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656A9D">
      <w:pPr>
        <w:spacing w:line="360" w:lineRule="auto"/>
        <w:ind w:left="660"/>
        <w:rPr>
          <w:rFonts w:ascii="Arial" w:hAnsi="Arial"/>
          <w:bCs/>
          <w:color w:val="auto"/>
          <w:sz w:val="30"/>
          <w:highlight w:val="none"/>
        </w:rPr>
      </w:pPr>
    </w:p>
    <w:p w14:paraId="6CC37E07">
      <w:pPr>
        <w:spacing w:line="360" w:lineRule="auto"/>
        <w:ind w:left="660"/>
        <w:rPr>
          <w:rFonts w:ascii="Arial" w:hAnsi="Arial"/>
          <w:bCs/>
          <w:color w:val="auto"/>
          <w:sz w:val="30"/>
          <w:highlight w:val="none"/>
        </w:rPr>
      </w:pPr>
    </w:p>
    <w:p w14:paraId="77936972">
      <w:pPr>
        <w:spacing w:line="360" w:lineRule="auto"/>
        <w:jc w:val="cente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1789F42A">
      <w:pPr>
        <w:spacing w:line="360" w:lineRule="auto"/>
        <w:jc w:val="center"/>
        <w:rPr>
          <w:rFonts w:ascii="Arial" w:hAnsi="Arial"/>
          <w:b/>
          <w:bCs/>
          <w:color w:val="auto"/>
          <w:sz w:val="30"/>
          <w:highlight w:val="none"/>
        </w:rPr>
      </w:pPr>
      <w:r>
        <w:rPr>
          <w:rFonts w:hint="eastAsia" w:ascii="Arial" w:hAnsi="Arial"/>
          <w:b/>
          <w:bCs/>
          <w:color w:val="auto"/>
          <w:sz w:val="30"/>
          <w:highlight w:val="none"/>
        </w:rPr>
        <w:t>（全流程电子化）</w:t>
      </w:r>
    </w:p>
    <w:p w14:paraId="36C74EA8">
      <w:pPr>
        <w:spacing w:line="360" w:lineRule="auto"/>
        <w:rPr>
          <w:rFonts w:ascii="Arial" w:hAnsi="Arial"/>
          <w:b/>
          <w:bCs/>
          <w:color w:val="auto"/>
          <w:sz w:val="30"/>
          <w:highlight w:val="none"/>
        </w:rPr>
      </w:pPr>
    </w:p>
    <w:p w14:paraId="640B4CE7">
      <w:pPr>
        <w:spacing w:line="360" w:lineRule="auto"/>
        <w:jc w:val="center"/>
        <w:rPr>
          <w:rFonts w:ascii="Arial" w:hAnsi="Arial"/>
          <w:b/>
          <w:bCs/>
          <w:color w:val="auto"/>
          <w:spacing w:val="20"/>
          <w:sz w:val="52"/>
          <w:szCs w:val="52"/>
          <w:highlight w:val="none"/>
        </w:rPr>
      </w:pPr>
      <w:r>
        <w:rPr>
          <w:rFonts w:hint="eastAsia" w:ascii="Arial" w:hAnsi="Arial"/>
          <w:b/>
          <w:bCs/>
          <w:color w:val="auto"/>
          <w:spacing w:val="20"/>
          <w:sz w:val="52"/>
          <w:szCs w:val="52"/>
          <w:highlight w:val="none"/>
        </w:rPr>
        <w:t>公开</w:t>
      </w:r>
      <w:r>
        <w:rPr>
          <w:rFonts w:ascii="Arial" w:hAnsi="Arial"/>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F5dLO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Arial" w:hAnsi="Arial"/>
          <w:b/>
          <w:bCs/>
          <w:color w:val="auto"/>
          <w:spacing w:val="20"/>
          <w:sz w:val="52"/>
          <w:szCs w:val="52"/>
          <w:highlight w:val="none"/>
        </w:rPr>
        <w:t>招标文件</w:t>
      </w:r>
    </w:p>
    <w:p w14:paraId="08FDFC98">
      <w:pPr>
        <w:spacing w:line="360" w:lineRule="auto"/>
        <w:rPr>
          <w:rFonts w:ascii="Arial" w:hAnsi="Arial"/>
          <w:b/>
          <w:bCs/>
          <w:color w:val="auto"/>
          <w:sz w:val="30"/>
          <w:highlight w:val="none"/>
        </w:rPr>
      </w:pPr>
    </w:p>
    <w:p w14:paraId="4BF4E868">
      <w:pPr>
        <w:spacing w:line="360" w:lineRule="auto"/>
        <w:rPr>
          <w:rFonts w:ascii="Arial" w:hAnsi="Arial"/>
          <w:b/>
          <w:bCs/>
          <w:color w:val="auto"/>
          <w:sz w:val="30"/>
          <w:highlight w:val="none"/>
        </w:rPr>
      </w:pPr>
    </w:p>
    <w:p w14:paraId="1691640E">
      <w:pPr>
        <w:spacing w:line="360" w:lineRule="auto"/>
        <w:rPr>
          <w:rFonts w:ascii="Arial" w:hAnsi="Arial"/>
          <w:b/>
          <w:bCs/>
          <w:color w:val="auto"/>
          <w:sz w:val="30"/>
          <w:highlight w:val="none"/>
        </w:rPr>
      </w:pPr>
    </w:p>
    <w:p w14:paraId="53335191">
      <w:pPr>
        <w:spacing w:line="360" w:lineRule="auto"/>
        <w:rPr>
          <w:rFonts w:ascii="Arial" w:hAnsi="Arial"/>
          <w:b/>
          <w:bCs/>
          <w:color w:val="auto"/>
          <w:sz w:val="30"/>
          <w:highlight w:val="none"/>
        </w:rPr>
      </w:pPr>
    </w:p>
    <w:p w14:paraId="4402B3C0">
      <w:pPr>
        <w:spacing w:line="360" w:lineRule="auto"/>
        <w:rPr>
          <w:rFonts w:ascii="Arial" w:hAnsi="Arial"/>
          <w:b/>
          <w:bCs/>
          <w:color w:val="auto"/>
          <w:sz w:val="30"/>
          <w:highlight w:val="none"/>
        </w:rPr>
      </w:pPr>
    </w:p>
    <w:p w14:paraId="2EDBEFA0">
      <w:pPr>
        <w:spacing w:line="360" w:lineRule="auto"/>
        <w:rPr>
          <w:rFonts w:ascii="Arial" w:hAnsi="Arial"/>
          <w:b/>
          <w:bCs/>
          <w:color w:val="auto"/>
          <w:sz w:val="30"/>
          <w:highlight w:val="none"/>
        </w:rPr>
      </w:pPr>
    </w:p>
    <w:p w14:paraId="35FCE481">
      <w:pPr>
        <w:spacing w:line="360" w:lineRule="auto"/>
        <w:ind w:firstLine="1500"/>
        <w:rPr>
          <w:rFonts w:ascii="Arial" w:hAnsi="Arial" w:eastAsia="宋体"/>
          <w:bCs/>
          <w:color w:val="auto"/>
          <w:sz w:val="30"/>
          <w:szCs w:val="30"/>
          <w:highlight w:val="none"/>
        </w:rPr>
      </w:pPr>
      <w:r>
        <w:rPr>
          <w:rFonts w:hint="eastAsia" w:ascii="Arial" w:hAnsi="Arial"/>
          <w:bCs/>
          <w:color w:val="auto"/>
          <w:sz w:val="30"/>
          <w:szCs w:val="30"/>
          <w:highlight w:val="none"/>
        </w:rPr>
        <w:t>采</w:t>
      </w:r>
      <w:r>
        <w:rPr>
          <w:rFonts w:hint="eastAsia" w:ascii="宋体" w:hAnsi="宋体" w:eastAsia="宋体" w:cs="宋体"/>
          <w:bCs/>
          <w:color w:val="auto"/>
          <w:sz w:val="30"/>
          <w:szCs w:val="30"/>
          <w:highlight w:val="none"/>
        </w:rPr>
        <w:t>购项目编号：JSZC-320200-PXGJ-G2026-0043</w:t>
      </w:r>
    </w:p>
    <w:p w14:paraId="4DC173C3">
      <w:pPr>
        <w:spacing w:line="360" w:lineRule="auto"/>
        <w:ind w:firstLine="1500"/>
        <w:rPr>
          <w:rFonts w:ascii="宋体" w:hAnsi="宋体" w:eastAsia="宋体" w:cs="宋体"/>
          <w:bCs/>
          <w:color w:val="auto"/>
          <w:sz w:val="30"/>
          <w:szCs w:val="30"/>
          <w:highlight w:val="none"/>
        </w:rPr>
      </w:pPr>
      <w:r>
        <w:rPr>
          <w:rFonts w:hint="eastAsia" w:ascii="Arial" w:hAnsi="Arial"/>
          <w:bCs/>
          <w:color w:val="auto"/>
          <w:sz w:val="30"/>
          <w:szCs w:val="30"/>
          <w:highlight w:val="none"/>
        </w:rPr>
        <w:t>采购项目名称：</w:t>
      </w:r>
      <w:r>
        <w:rPr>
          <w:rFonts w:hint="eastAsia" w:ascii="宋体" w:hAnsi="宋体" w:eastAsia="宋体" w:cs="宋体"/>
          <w:bCs/>
          <w:color w:val="auto"/>
          <w:sz w:val="30"/>
          <w:szCs w:val="30"/>
          <w:highlight w:val="none"/>
        </w:rPr>
        <w:t>无锡市中医医院打印服务外包</w:t>
      </w:r>
    </w:p>
    <w:p w14:paraId="40BA0AD8">
      <w:pPr>
        <w:spacing w:line="360" w:lineRule="auto"/>
        <w:ind w:firstLine="1500"/>
        <w:rPr>
          <w:rFonts w:ascii="宋体" w:hAnsi="宋体" w:eastAsia="宋体" w:cs="宋体"/>
          <w:bCs/>
          <w:color w:val="auto"/>
          <w:sz w:val="30"/>
          <w:szCs w:val="30"/>
          <w:highlight w:val="none"/>
        </w:rPr>
      </w:pPr>
      <w:r>
        <w:rPr>
          <w:rFonts w:hint="eastAsia" w:ascii="宋体" w:hAnsi="宋体" w:cs="宋体"/>
          <w:bCs/>
          <w:color w:val="auto"/>
          <w:sz w:val="30"/>
          <w:szCs w:val="30"/>
          <w:highlight w:val="none"/>
        </w:rPr>
        <w:t>采   购   人：</w:t>
      </w:r>
      <w:r>
        <w:rPr>
          <w:rFonts w:hint="eastAsia" w:ascii="宋体" w:hAnsi="宋体" w:eastAsia="宋体" w:cs="宋体"/>
          <w:bCs/>
          <w:color w:val="auto"/>
          <w:sz w:val="30"/>
          <w:szCs w:val="30"/>
          <w:highlight w:val="none"/>
        </w:rPr>
        <w:t>无锡市中医医院</w:t>
      </w:r>
    </w:p>
    <w:p w14:paraId="507A50FB">
      <w:pPr>
        <w:spacing w:line="360" w:lineRule="auto"/>
        <w:ind w:firstLine="1500"/>
        <w:rPr>
          <w:rFonts w:ascii="Arial" w:hAnsi="Arial" w:eastAsia="宋体"/>
          <w:bCs/>
          <w:color w:val="auto"/>
          <w:sz w:val="30"/>
          <w:szCs w:val="30"/>
          <w:highlight w:val="none"/>
        </w:rPr>
      </w:pPr>
      <w:r>
        <w:rPr>
          <w:rFonts w:hint="eastAsia" w:ascii="Arial" w:hAnsi="Arial" w:eastAsia="宋体"/>
          <w:bCs/>
          <w:color w:val="auto"/>
          <w:sz w:val="30"/>
          <w:szCs w:val="30"/>
          <w:highlight w:val="none"/>
        </w:rPr>
        <w:t>采购代理机构：普信国际工程咨询有限公司</w:t>
      </w:r>
    </w:p>
    <w:p w14:paraId="26FF43E6">
      <w:pPr>
        <w:spacing w:line="360" w:lineRule="auto"/>
        <w:rPr>
          <w:rFonts w:ascii="Arial" w:hAnsi="Arial"/>
          <w:bCs/>
          <w:color w:val="auto"/>
          <w:sz w:val="32"/>
          <w:highlight w:val="none"/>
        </w:rPr>
      </w:pPr>
    </w:p>
    <w:p w14:paraId="75294F17">
      <w:pPr>
        <w:spacing w:line="360" w:lineRule="auto"/>
        <w:rPr>
          <w:rFonts w:ascii="Arial" w:hAnsi="Arial"/>
          <w:bCs/>
          <w:color w:val="auto"/>
          <w:sz w:val="30"/>
          <w:highlight w:val="none"/>
        </w:rPr>
      </w:pPr>
    </w:p>
    <w:p w14:paraId="54A3F901">
      <w:pPr>
        <w:spacing w:line="360" w:lineRule="auto"/>
        <w:rPr>
          <w:rFonts w:ascii="Arial" w:hAnsi="Arial"/>
          <w:bCs/>
          <w:color w:val="auto"/>
          <w:sz w:val="30"/>
          <w:highlight w:val="none"/>
        </w:rPr>
      </w:pPr>
    </w:p>
    <w:p w14:paraId="5C561CED">
      <w:pPr>
        <w:spacing w:line="360" w:lineRule="auto"/>
        <w:rPr>
          <w:rFonts w:ascii="Arial" w:hAnsi="Arial"/>
          <w:bCs/>
          <w:color w:val="auto"/>
          <w:sz w:val="30"/>
          <w:highlight w:val="none"/>
        </w:rPr>
      </w:pPr>
    </w:p>
    <w:p w14:paraId="76D6CF1B">
      <w:pPr>
        <w:spacing w:line="360" w:lineRule="auto"/>
        <w:rPr>
          <w:rFonts w:ascii="Arial" w:hAnsi="Arial"/>
          <w:bCs/>
          <w:color w:val="auto"/>
          <w:sz w:val="30"/>
          <w:highlight w:val="none"/>
        </w:rPr>
      </w:pPr>
    </w:p>
    <w:p w14:paraId="7E758966">
      <w:pPr>
        <w:spacing w:line="360" w:lineRule="auto"/>
        <w:jc w:val="center"/>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二〇二六年六月</w:t>
      </w:r>
    </w:p>
    <w:p w14:paraId="04801484">
      <w:pPr>
        <w:spacing w:line="360" w:lineRule="auto"/>
        <w:rPr>
          <w:rStyle w:val="128"/>
          <w:rFonts w:ascii="Arial" w:hAnsi="Arial"/>
          <w:bCs/>
          <w:color w:val="auto"/>
          <w:sz w:val="48"/>
          <w:highlight w:val="none"/>
        </w:rPr>
      </w:pPr>
    </w:p>
    <w:p w14:paraId="7E70DBBB">
      <w:pPr>
        <w:pStyle w:val="440"/>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4EF6A130">
      <w:pPr>
        <w:spacing w:line="360" w:lineRule="auto"/>
        <w:jc w:val="center"/>
        <w:outlineLvl w:val="0"/>
        <w:rPr>
          <w:rFonts w:ascii="黑体" w:hAnsi="Arial" w:eastAsia="黑体"/>
          <w:color w:val="auto"/>
          <w:sz w:val="44"/>
          <w:highlight w:val="none"/>
        </w:rPr>
      </w:pPr>
    </w:p>
    <w:p w14:paraId="4EFFA91B">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3CC6D1D8">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27700E2D">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61A6792A">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13DB8D70">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11425066">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4DFBC66A">
      <w:pPr>
        <w:rPr>
          <w:rFonts w:ascii="Arial" w:hAnsi="Arial"/>
          <w:b/>
          <w:bCs/>
          <w:color w:val="auto"/>
          <w:sz w:val="28"/>
          <w:szCs w:val="28"/>
          <w:highlight w:val="none"/>
        </w:rPr>
      </w:pPr>
    </w:p>
    <w:p w14:paraId="194EDED4">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p>
    <w:p w14:paraId="075A6F16">
      <w:pPr>
        <w:spacing w:line="360" w:lineRule="auto"/>
        <w:jc w:val="center"/>
        <w:rPr>
          <w:rFonts w:ascii="Arial" w:hAnsi="Arial"/>
          <w:b/>
          <w:bCs/>
          <w:color w:val="auto"/>
          <w:sz w:val="28"/>
          <w:szCs w:val="28"/>
          <w:highlight w:val="none"/>
        </w:rPr>
      </w:pPr>
      <w:r>
        <w:rPr>
          <w:rFonts w:hint="eastAsia" w:ascii="黑体" w:hAnsi="黑体" w:eastAsia="黑体" w:cs="黑体"/>
          <w:color w:val="auto"/>
          <w:sz w:val="36"/>
          <w:szCs w:val="36"/>
          <w:highlight w:val="none"/>
        </w:rPr>
        <w:t>第一章  投标邀请函</w:t>
      </w:r>
    </w:p>
    <w:p w14:paraId="064687C6">
      <w:pPr>
        <w:spacing w:line="360" w:lineRule="auto"/>
        <w:ind w:firstLine="480"/>
        <w:rPr>
          <w:rFonts w:ascii="Arial" w:hAnsi="Arial"/>
          <w:bCs/>
          <w:color w:val="auto"/>
          <w:sz w:val="24"/>
          <w:szCs w:val="24"/>
          <w:highlight w:val="none"/>
        </w:rPr>
      </w:pPr>
      <w:r>
        <w:rPr>
          <w:rFonts w:hint="eastAsia" w:ascii="Arial" w:hAnsi="Arial" w:eastAsia="宋体"/>
          <w:bCs/>
          <w:color w:val="auto"/>
          <w:sz w:val="24"/>
          <w:szCs w:val="24"/>
          <w:highlight w:val="none"/>
          <w:u w:val="single"/>
        </w:rPr>
        <w:t>普信国际工程咨询有限公司</w:t>
      </w:r>
      <w:r>
        <w:rPr>
          <w:rFonts w:hint="eastAsia" w:ascii="Arial" w:hAnsi="Arial"/>
          <w:bCs/>
          <w:color w:val="auto"/>
          <w:sz w:val="24"/>
          <w:szCs w:val="24"/>
          <w:highlight w:val="none"/>
        </w:rPr>
        <w:t>受</w:t>
      </w:r>
      <w:r>
        <w:rPr>
          <w:rFonts w:hint="eastAsia" w:ascii="Arial" w:hAnsi="Arial" w:eastAsia="宋体"/>
          <w:bCs/>
          <w:color w:val="auto"/>
          <w:sz w:val="24"/>
          <w:szCs w:val="24"/>
          <w:highlight w:val="none"/>
          <w:u w:val="single"/>
        </w:rPr>
        <w:t>无锡市中医医院</w:t>
      </w:r>
      <w:r>
        <w:rPr>
          <w:rFonts w:hint="eastAsia" w:ascii="Arial" w:hAnsi="Arial"/>
          <w:bCs/>
          <w:color w:val="auto"/>
          <w:sz w:val="24"/>
          <w:szCs w:val="24"/>
          <w:highlight w:val="none"/>
        </w:rPr>
        <w:t>的委托，对</w:t>
      </w:r>
      <w:r>
        <w:rPr>
          <w:rFonts w:hint="eastAsia" w:ascii="宋体" w:hAnsi="宋体" w:eastAsia="宋体" w:cs="宋体"/>
          <w:bCs/>
          <w:color w:val="auto"/>
          <w:sz w:val="24"/>
          <w:szCs w:val="24"/>
          <w:highlight w:val="none"/>
          <w:u w:val="single"/>
        </w:rPr>
        <w:t>无锡市中医医院打印服务外包</w:t>
      </w:r>
      <w:r>
        <w:rPr>
          <w:rFonts w:hint="eastAsia" w:ascii="Arial" w:hAnsi="Arial"/>
          <w:bCs/>
          <w:color w:val="auto"/>
          <w:sz w:val="24"/>
          <w:szCs w:val="24"/>
          <w:highlight w:val="none"/>
        </w:rPr>
        <w:t>进行公开招标采购，欢迎符合相关条件的供应商参加投标。</w:t>
      </w:r>
    </w:p>
    <w:p w14:paraId="1AC24D1B">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29F5A83D">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olor w:val="auto"/>
          <w:sz w:val="24"/>
          <w:szCs w:val="24"/>
          <w:highlight w:val="none"/>
          <w:u w:val="single"/>
        </w:rPr>
        <w:t>无锡市中医医院打印服务外包</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7</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8</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rPr>
        <w:t>13</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rPr>
        <w:t>3</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472D6CC1">
      <w:pPr>
        <w:spacing w:line="360" w:lineRule="auto"/>
        <w:ind w:firstLine="241"/>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ascii="宋体" w:hAnsi="宋体" w:eastAsia="宋体" w:cs="宋体"/>
          <w:b/>
          <w:color w:val="auto"/>
          <w:sz w:val="24"/>
          <w:szCs w:val="24"/>
          <w:highlight w:val="none"/>
        </w:rPr>
        <w:t>招标项目信息</w:t>
      </w:r>
    </w:p>
    <w:p w14:paraId="1A444236">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1.项目名称：无锡市中医医院打印服务外包</w:t>
      </w:r>
    </w:p>
    <w:p w14:paraId="47E0C6B7">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2.项目编号：JSZC-320200-PXGJ-G2026-0043</w:t>
      </w:r>
    </w:p>
    <w:p w14:paraId="14E0765B">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3.项目预算金额：</w:t>
      </w:r>
      <w:r>
        <w:rPr>
          <w:rFonts w:hint="eastAsia" w:asciiTheme="minorEastAsia" w:hAnsiTheme="minorEastAsia" w:eastAsiaTheme="minorEastAsia" w:cstheme="minorEastAsia"/>
          <w:color w:val="auto"/>
          <w:sz w:val="24"/>
          <w:szCs w:val="24"/>
          <w:highlight w:val="none"/>
        </w:rPr>
        <w:t>135.9万元</w:t>
      </w:r>
      <w:r>
        <w:rPr>
          <w:rFonts w:hint="eastAsia" w:ascii="宋体" w:hAnsi="宋体" w:eastAsia="宋体" w:cs="宋体"/>
          <w:color w:val="auto"/>
          <w:sz w:val="24"/>
          <w:szCs w:val="24"/>
          <w:highlight w:val="none"/>
        </w:rPr>
        <w:t>；</w:t>
      </w:r>
    </w:p>
    <w:p w14:paraId="7806A957">
      <w:pPr>
        <w:widowControl/>
        <w:numPr>
          <w:ilvl w:val="0"/>
          <w:numId w:val="7"/>
        </w:num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项目最高限价：</w:t>
      </w:r>
      <w:r>
        <w:rPr>
          <w:rFonts w:hint="eastAsia" w:ascii="宋体" w:hAnsi="宋体" w:cs="宋体"/>
          <w:color w:val="auto"/>
          <w:sz w:val="24"/>
          <w:szCs w:val="24"/>
          <w:highlight w:val="none"/>
        </w:rPr>
        <w:t>135.9</w:t>
      </w:r>
      <w:r>
        <w:rPr>
          <w:rFonts w:hint="eastAsia" w:asciiTheme="minorEastAsia" w:hAnsiTheme="minorEastAsia" w:eastAsiaTheme="minorEastAsia" w:cstheme="minorEastAsia"/>
          <w:color w:val="auto"/>
          <w:sz w:val="24"/>
          <w:szCs w:val="24"/>
          <w:highlight w:val="none"/>
        </w:rPr>
        <w:t>万元，</w:t>
      </w:r>
      <w:r>
        <w:rPr>
          <w:rFonts w:hint="eastAsia" w:ascii="宋体" w:hAnsi="宋体" w:cs="宋体"/>
          <w:bCs/>
          <w:color w:val="auto"/>
          <w:sz w:val="24"/>
          <w:szCs w:val="24"/>
          <w:highlight w:val="none"/>
        </w:rPr>
        <w:t>投标报价高于最高限价的作为无效投标处理。</w:t>
      </w:r>
    </w:p>
    <w:p w14:paraId="705FC28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w:t>
      </w:r>
      <w:r>
        <w:rPr>
          <w:rFonts w:hint="eastAsia" w:ascii="宋体" w:hAnsi="宋体" w:eastAsia="宋体" w:cs="宋体"/>
          <w:color w:val="auto"/>
          <w:sz w:val="24"/>
          <w:highlight w:val="none"/>
        </w:rPr>
        <w:t>为实现精细化管理和成本控制，保障各科室打印设备正常使用，拟开展全院打印业务进行服务外包项目采购，对包括打印设备、打印耗材、维保服务整合，以服务外包形式进行工作开展，由服务单位整合打印设备投用、耗材配供管理和设备运行维护为全流程服务，做好打印业务外包支撑保障工作</w:t>
      </w:r>
      <w:r>
        <w:rPr>
          <w:rFonts w:hint="eastAsia" w:ascii="宋体" w:hAnsi="宋体"/>
          <w:color w:val="auto"/>
          <w:sz w:val="24"/>
          <w:highlight w:val="none"/>
        </w:rPr>
        <w:t>。</w:t>
      </w:r>
      <w:r>
        <w:rPr>
          <w:rFonts w:hint="eastAsia" w:ascii="宋体" w:hAnsi="宋体" w:eastAsia="宋体" w:cs="宋体"/>
          <w:color w:val="auto"/>
          <w:sz w:val="24"/>
          <w:szCs w:val="24"/>
          <w:highlight w:val="none"/>
        </w:rPr>
        <w:t>具体详见招标文件</w:t>
      </w:r>
      <w:r>
        <w:rPr>
          <w:rFonts w:hint="eastAsia" w:ascii="宋体" w:hAnsi="宋体" w:eastAsia="宋体" w:cs="宋体"/>
          <w:b/>
          <w:bCs/>
          <w:color w:val="auto"/>
          <w:sz w:val="24"/>
          <w:szCs w:val="24"/>
          <w:highlight w:val="none"/>
        </w:rPr>
        <w:t>第四章《采购需求》</w:t>
      </w:r>
      <w:r>
        <w:rPr>
          <w:rFonts w:hint="eastAsia" w:ascii="宋体" w:hAnsi="宋体" w:eastAsia="宋体" w:cs="宋体"/>
          <w:color w:val="auto"/>
          <w:sz w:val="24"/>
          <w:highlight w:val="none"/>
        </w:rPr>
        <w:t>；</w:t>
      </w:r>
    </w:p>
    <w:p w14:paraId="503ABD5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6.服务期限：</w:t>
      </w:r>
      <w:r>
        <w:rPr>
          <w:rFonts w:hint="eastAsia" w:ascii="宋体" w:hAnsi="宋体" w:eastAsia="宋体" w:cs="宋体"/>
          <w:color w:val="auto"/>
          <w:sz w:val="24"/>
          <w:highlight w:val="none"/>
        </w:rPr>
        <w:t>合同签订生效后的1年内；合同签订后服务单位需在3天内对所提供的打印设备供货安装到位，并做好对应的耗材供货，和运维支撑保障工作</w:t>
      </w:r>
      <w:r>
        <w:rPr>
          <w:rFonts w:hint="eastAsia" w:ascii="宋体" w:hAnsi="宋体" w:eastAsia="宋体" w:cs="宋体"/>
          <w:color w:val="auto"/>
          <w:sz w:val="24"/>
          <w:szCs w:val="24"/>
          <w:highlight w:val="none"/>
        </w:rPr>
        <w:t>；</w:t>
      </w:r>
    </w:p>
    <w:p w14:paraId="2D8240E1">
      <w:pPr>
        <w:widowControl/>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highlight w:val="none"/>
        </w:rPr>
        <w:t>本项目标的所属行业：</w:t>
      </w:r>
      <w:r>
        <w:rPr>
          <w:rFonts w:hint="eastAsia" w:ascii="宋体" w:hAnsi="宋体" w:cs="宋体"/>
          <w:color w:val="auto"/>
          <w:sz w:val="24"/>
          <w:highlight w:val="none"/>
        </w:rPr>
        <w:t>租赁和商务服务业。根据《中小企业划型标准规定》工信部联企业</w:t>
      </w:r>
      <w:r>
        <w:rPr>
          <w:rFonts w:hint="eastAsia" w:ascii="宋体" w:hAnsi="宋体" w:eastAsia="宋体" w:cs="宋体"/>
          <w:color w:val="auto"/>
          <w:sz w:val="24"/>
          <w:highlight w:val="none"/>
        </w:rPr>
        <w:t>〔2011〕300号</w:t>
      </w:r>
      <w:r>
        <w:rPr>
          <w:rFonts w:hint="eastAsia" w:ascii="宋体" w:hAnsi="宋体" w:cs="宋体"/>
          <w:color w:val="auto"/>
          <w:sz w:val="24"/>
          <w:highlight w:val="none"/>
        </w:rPr>
        <w:t>，从业人员300人以下或资产总额120000万元以下的中小微型企业。其中，从业人员100人及以上，且资产总额8000万元及以上的中型企业；从业人员10人及以上，且资产总额100万元及以上的为小型企业；从业人员10人以下或资产总额100万元以下的为微型企业。</w:t>
      </w:r>
    </w:p>
    <w:p w14:paraId="4AC16ED9">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联合投标。</w:t>
      </w:r>
    </w:p>
    <w:p w14:paraId="20B6F5E8">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eastAsia="宋体" w:cs="宋体"/>
          <w:color w:val="auto"/>
          <w:sz w:val="24"/>
          <w:szCs w:val="24"/>
          <w:highlight w:val="none"/>
        </w:rPr>
        <w:t>9.</w:t>
      </w:r>
      <w:r>
        <w:rPr>
          <w:rFonts w:hint="eastAsia" w:ascii="宋体" w:hAnsi="宋体" w:cs="宋体"/>
          <w:color w:val="auto"/>
          <w:sz w:val="24"/>
          <w:highlight w:val="none"/>
        </w:rPr>
        <w:t>本项目是否需要缴纳履约保证金：</w:t>
      </w:r>
      <w:r>
        <w:rPr>
          <w:rFonts w:hint="eastAsia" w:hAnsi="宋体" w:eastAsia="宋体" w:cs="宋体"/>
          <w:color w:val="auto"/>
          <w:sz w:val="24"/>
          <w:szCs w:val="24"/>
          <w:highlight w:val="none"/>
        </w:rPr>
        <w:t>否</w:t>
      </w:r>
      <w:r>
        <w:rPr>
          <w:rFonts w:hint="eastAsia" w:ascii="宋体" w:hAnsi="宋体" w:cs="宋体"/>
          <w:color w:val="auto"/>
          <w:sz w:val="24"/>
          <w:szCs w:val="24"/>
          <w:highlight w:val="none"/>
        </w:rPr>
        <w:t>。</w:t>
      </w:r>
    </w:p>
    <w:p w14:paraId="474FAFDC">
      <w:pPr>
        <w:widowControl/>
        <w:spacing w:line="360" w:lineRule="auto"/>
        <w:ind w:firstLine="480"/>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（二）投标人资格要求</w:t>
      </w:r>
    </w:p>
    <w:p w14:paraId="6FA6688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2F1875D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5ADEB308">
      <w:pPr>
        <w:spacing w:line="360" w:lineRule="auto"/>
        <w:ind w:firstLine="480"/>
        <w:rPr>
          <w:rFonts w:ascii="宋体" w:hAnsi="宋体"/>
          <w:color w:val="auto"/>
          <w:sz w:val="24"/>
          <w:highlight w:val="none"/>
        </w:rPr>
      </w:pPr>
      <w:r>
        <w:rPr>
          <w:rFonts w:hint="eastAsia" w:ascii="宋体" w:hAnsi="宋体"/>
          <w:color w:val="auto"/>
          <w:sz w:val="24"/>
          <w:highlight w:val="none"/>
        </w:rPr>
        <w:t>2.1中小企业政策：本项目专门面向中小企业</w:t>
      </w:r>
      <w:r>
        <w:rPr>
          <w:rFonts w:hint="eastAsia" w:ascii="宋体" w:hAnsi="宋体" w:cs="宋体"/>
          <w:color w:val="auto"/>
          <w:sz w:val="24"/>
          <w:highlight w:val="none"/>
        </w:rPr>
        <w:t>（或监狱企业或残疾人福利性单位）采购</w:t>
      </w:r>
      <w:r>
        <w:rPr>
          <w:rFonts w:hint="eastAsia" w:ascii="宋体" w:hAnsi="宋体"/>
          <w:color w:val="auto"/>
          <w:sz w:val="24"/>
          <w:highlight w:val="none"/>
        </w:rPr>
        <w:t>。</w:t>
      </w:r>
    </w:p>
    <w:p w14:paraId="2C37C1A6">
      <w:pPr>
        <w:spacing w:line="360" w:lineRule="auto"/>
        <w:ind w:firstLine="480"/>
        <w:rPr>
          <w:rFonts w:ascii="宋体" w:hAnsi="宋体"/>
          <w:color w:val="auto"/>
          <w:sz w:val="24"/>
          <w:highlight w:val="none"/>
        </w:rPr>
      </w:pPr>
      <w:r>
        <w:rPr>
          <w:rFonts w:hint="eastAsia" w:ascii="宋体" w:hAnsi="宋体"/>
          <w:color w:val="auto"/>
          <w:sz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17941154">
      <w:pPr>
        <w:numPr>
          <w:ilvl w:val="0"/>
          <w:numId w:val="8"/>
        </w:num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本项目的特定资格要求：无</w:t>
      </w:r>
    </w:p>
    <w:p w14:paraId="113D3DAF">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（三）获取采购文件的时间期限</w:t>
      </w:r>
    </w:p>
    <w:p w14:paraId="12E7F036">
      <w:pPr>
        <w:spacing w:line="360" w:lineRule="auto"/>
        <w:ind w:firstLine="5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1.时间：本招标文件有效获取期限以本项目招标公告中规定的获取招标文件时间为准。</w:t>
      </w:r>
    </w:p>
    <w:p w14:paraId="28E39A1A">
      <w:pPr>
        <w:spacing w:line="360" w:lineRule="auto"/>
        <w:ind w:firstLine="5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w:t>
      </w:r>
    </w:p>
    <w:p w14:paraId="761D3D43">
      <w:pPr>
        <w:spacing w:line="360" w:lineRule="auto"/>
        <w:ind w:firstLine="5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方式：请有投标意向的供应商在招标文件有效获取期内及时至“江苏省政府采购（苏采云）平台”（http://jszfcgjsczt.cn/）获取。在招标文件有效获取期限内，从“江苏省政府采购（苏采云）平台”获取的招标文件，视为依法获取的招标文件。</w:t>
      </w:r>
    </w:p>
    <w:p w14:paraId="39F46B36">
      <w:pPr>
        <w:spacing w:line="360" w:lineRule="auto"/>
        <w:ind w:firstLine="5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4.售价：本项目招标文件免费。</w:t>
      </w:r>
    </w:p>
    <w:p w14:paraId="30973025">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4EEC633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1.时间：</w:t>
      </w:r>
      <w:r>
        <w:rPr>
          <w:rFonts w:hint="eastAsia" w:ascii="宋体" w:hAnsi="宋体" w:eastAsia="宋体" w:cs="宋体"/>
          <w:b/>
          <w:bCs/>
          <w:color w:val="auto"/>
          <w:sz w:val="24"/>
          <w:szCs w:val="24"/>
          <w:highlight w:val="none"/>
        </w:rPr>
        <w:t>2026年</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日13点30分</w:t>
      </w:r>
      <w:r>
        <w:rPr>
          <w:rFonts w:hint="eastAsia" w:ascii="宋体" w:hAnsi="宋体" w:eastAsia="宋体" w:cs="宋体"/>
          <w:bCs/>
          <w:color w:val="auto"/>
          <w:sz w:val="24"/>
          <w:szCs w:val="24"/>
          <w:highlight w:val="none"/>
        </w:rPr>
        <w:t>（北京时间），截止时间后上传的任何投标文件恕不接受。</w:t>
      </w:r>
    </w:p>
    <w:p w14:paraId="4440BA5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“江苏省政府采购（苏采云）平台”网上开标大厅。</w:t>
      </w:r>
    </w:p>
    <w:p w14:paraId="19FFEEE8">
      <w:pPr>
        <w:pStyle w:val="200"/>
        <w:keepNext w:val="0"/>
        <w:keepLines w:val="0"/>
        <w:spacing w:before="0" w:after="0" w:line="360" w:lineRule="auto"/>
        <w:ind w:firstLine="452"/>
        <w:rPr>
          <w:rFonts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（五）公告期限</w:t>
      </w:r>
    </w:p>
    <w:p w14:paraId="16A72AB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（招标公告及招标文件公告期限）自本公告发布之日起5个工作日。</w:t>
      </w:r>
    </w:p>
    <w:p w14:paraId="7150ED28">
      <w:pPr>
        <w:pStyle w:val="200"/>
        <w:keepNext w:val="0"/>
        <w:keepLines w:val="0"/>
        <w:spacing w:before="0" w:after="0" w:line="360" w:lineRule="auto"/>
        <w:ind w:firstLine="452"/>
        <w:rPr>
          <w:rFonts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（六）其他补充事宜</w:t>
      </w:r>
    </w:p>
    <w:p w14:paraId="7749051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58D117BC">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（七）</w:t>
      </w:r>
      <w:r>
        <w:rPr>
          <w:rFonts w:hint="eastAsia" w:ascii="宋体" w:hAnsi="宋体" w:eastAsia="宋体" w:cs="宋体"/>
          <w:b/>
          <w:bCs/>
          <w:color w:val="auto"/>
          <w:sz w:val="24"/>
          <w:szCs w:val="24"/>
          <w:highlight w:val="none"/>
        </w:rPr>
        <w:t>本次招标联系方式</w:t>
      </w:r>
    </w:p>
    <w:p w14:paraId="290C577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1.采购代理机构：</w:t>
      </w:r>
    </w:p>
    <w:p w14:paraId="1E032D3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名称：普信国际工程咨询有限公司</w:t>
      </w:r>
    </w:p>
    <w:p w14:paraId="2895EAD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项目联系人：施晓旻（项目负责人）、曾舒</w:t>
      </w:r>
    </w:p>
    <w:p w14:paraId="4B94391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p>
    <w:p w14:paraId="084DF33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地址：无锡市蠡湖大道2018号普信COPO 2号楼2楼213</w:t>
      </w:r>
    </w:p>
    <w:p w14:paraId="0271DE2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邮箱：wxpx2b@163.com</w:t>
      </w:r>
    </w:p>
    <w:p w14:paraId="4157325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w:t>
      </w:r>
    </w:p>
    <w:p w14:paraId="248AC06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    称：无锡市中医医院</w:t>
      </w:r>
      <w:r>
        <w:rPr>
          <w:rFonts w:hint="eastAsia" w:ascii="宋体" w:hAnsi="宋体" w:eastAsia="宋体" w:cs="宋体"/>
          <w:color w:val="auto"/>
          <w:sz w:val="24"/>
          <w:szCs w:val="24"/>
          <w:highlight w:val="none"/>
        </w:rPr>
        <w:tab/>
      </w:r>
    </w:p>
    <w:p w14:paraId="2AD3178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址：无锡市滨湖区中南西路8号</w:t>
      </w:r>
    </w:p>
    <w:p w14:paraId="21BCBD7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联系方式：见“招标公告项目联系方式”</w:t>
      </w:r>
    </w:p>
    <w:p w14:paraId="61BFFCBE">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（八）其他</w:t>
      </w:r>
    </w:p>
    <w:p w14:paraId="1C5D363E">
      <w:pPr>
        <w:widowControl/>
        <w:shd w:val="clear" w:color="auto" w:fill="FFFFFF"/>
        <w:spacing w:line="500" w:lineRule="exact"/>
        <w:ind w:firstLine="480"/>
        <w:jc w:val="left"/>
        <w:rPr>
          <w:rFonts w:ascii="宋体" w:hAnsi="宋体" w:cs="宋体"/>
          <w:color w:val="auto"/>
          <w:sz w:val="24"/>
          <w:highlight w:val="none"/>
        </w:rPr>
      </w:pPr>
      <w:r>
        <w:rPr>
          <w:rFonts w:hint="eastAsia" w:ascii="宋体" w:hAnsi="宋体" w:cs="宋体"/>
          <w:color w:val="auto"/>
          <w:sz w:val="24"/>
          <w:highlight w:val="none"/>
        </w:rPr>
        <w:t>（一）供应商“账号注册”及CA办理</w:t>
      </w:r>
    </w:p>
    <w:p w14:paraId="572D4A29">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请有意参加本项目采购活动的供应商按以下流程进行操作</w:t>
      </w:r>
      <w:r>
        <w:rPr>
          <w:rFonts w:hint="eastAsia" w:ascii="宋体" w:hAnsi="宋体"/>
          <w:color w:val="auto"/>
          <w:sz w:val="24"/>
          <w:highlight w:val="none"/>
        </w:rPr>
        <w:t>：</w:t>
      </w:r>
    </w:p>
    <w:p w14:paraId="58628B3B">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1</w:t>
      </w:r>
      <w:r>
        <w:rPr>
          <w:rFonts w:ascii="宋体" w:hAnsi="宋体"/>
          <w:color w:val="auto"/>
          <w:sz w:val="24"/>
          <w:highlight w:val="none"/>
        </w:rPr>
        <w:t>）点击“江苏省政府采购（苏采云）平台”</w:t>
      </w:r>
      <w:r>
        <w:rPr>
          <w:rFonts w:ascii="宋体" w:hAnsi="宋体"/>
          <w:bCs/>
          <w:color w:val="auto"/>
          <w:sz w:val="24"/>
          <w:highlight w:val="none"/>
        </w:rPr>
        <w:t>（以下简称</w:t>
      </w:r>
      <w:r>
        <w:rPr>
          <w:rFonts w:hint="eastAsia" w:ascii="宋体" w:hAnsi="宋体"/>
          <w:bCs/>
          <w:color w:val="auto"/>
          <w:sz w:val="24"/>
          <w:highlight w:val="none"/>
        </w:rPr>
        <w:t>“苏采云”系统</w:t>
      </w:r>
      <w:r>
        <w:rPr>
          <w:rFonts w:ascii="宋体" w:hAnsi="宋体"/>
          <w:bCs/>
          <w:color w:val="auto"/>
          <w:sz w:val="24"/>
          <w:highlight w:val="none"/>
        </w:rPr>
        <w:t>）</w:t>
      </w:r>
      <w:r>
        <w:rPr>
          <w:rFonts w:hint="eastAsia" w:ascii="宋体" w:hAnsi="宋体"/>
          <w:color w:val="auto"/>
          <w:sz w:val="24"/>
          <w:highlight w:val="none"/>
        </w:rPr>
        <w:t>选择供应商版块，点击“用户注册”按钮，进行账号注册，注册完成后需在</w:t>
      </w:r>
      <w:r>
        <w:rPr>
          <w:rFonts w:hint="eastAsia" w:ascii="宋体" w:hAnsi="宋体"/>
          <w:bCs/>
          <w:color w:val="auto"/>
          <w:sz w:val="24"/>
          <w:highlight w:val="none"/>
        </w:rPr>
        <w:t>系统</w:t>
      </w:r>
      <w:r>
        <w:rPr>
          <w:rFonts w:hint="eastAsia" w:ascii="宋体" w:hAnsi="宋体"/>
          <w:color w:val="auto"/>
          <w:sz w:val="24"/>
          <w:highlight w:val="none"/>
        </w:rPr>
        <w:t>中填写资质信息并提交。也可以直接通过http://jszfcg.jsczt.cn/进入界面。</w:t>
      </w:r>
    </w:p>
    <w:p w14:paraId="71BAC993">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2</w:t>
      </w:r>
      <w:r>
        <w:rPr>
          <w:rFonts w:ascii="宋体" w:hAnsi="宋体"/>
          <w:color w:val="auto"/>
          <w:sz w:val="24"/>
          <w:highlight w:val="none"/>
        </w:rPr>
        <w:t>）办理</w:t>
      </w:r>
      <w:r>
        <w:rPr>
          <w:rFonts w:hint="eastAsia" w:ascii="宋体" w:hAnsi="宋体"/>
          <w:color w:val="auto"/>
          <w:sz w:val="24"/>
          <w:highlight w:val="none"/>
        </w:rPr>
        <w:t>“意源”CA数字证书和“方正”电子签章</w:t>
      </w:r>
      <w:r>
        <w:rPr>
          <w:rFonts w:ascii="宋体" w:hAnsi="宋体"/>
          <w:color w:val="auto"/>
          <w:sz w:val="24"/>
          <w:highlight w:val="none"/>
        </w:rPr>
        <w:t>（办理地址</w:t>
      </w:r>
      <w:r>
        <w:rPr>
          <w:rFonts w:hint="eastAsia" w:ascii="宋体" w:hAnsi="宋体"/>
          <w:color w:val="auto"/>
          <w:sz w:val="24"/>
          <w:highlight w:val="none"/>
        </w:rPr>
        <w:t>：无锡市滨湖区观山路</w:t>
      </w:r>
      <w:r>
        <w:rPr>
          <w:rFonts w:ascii="宋体" w:hAnsi="宋体"/>
          <w:color w:val="auto"/>
          <w:sz w:val="24"/>
          <w:highlight w:val="none"/>
        </w:rPr>
        <w:t>199</w:t>
      </w:r>
      <w:r>
        <w:rPr>
          <w:rFonts w:hint="eastAsia" w:ascii="宋体" w:hAnsi="宋体"/>
          <w:color w:val="auto"/>
          <w:sz w:val="24"/>
          <w:highlight w:val="none"/>
        </w:rPr>
        <w:t>号</w:t>
      </w:r>
      <w:r>
        <w:rPr>
          <w:rFonts w:ascii="宋体" w:hAnsi="宋体"/>
          <w:color w:val="auto"/>
          <w:sz w:val="24"/>
          <w:highlight w:val="none"/>
        </w:rPr>
        <w:t>12</w:t>
      </w:r>
      <w:r>
        <w:rPr>
          <w:rFonts w:hint="eastAsia" w:ascii="宋体" w:hAnsi="宋体"/>
          <w:color w:val="auto"/>
          <w:sz w:val="24"/>
          <w:highlight w:val="none"/>
        </w:rPr>
        <w:t>号楼二楼</w:t>
      </w:r>
      <w:r>
        <w:rPr>
          <w:rFonts w:ascii="宋体" w:hAnsi="宋体"/>
          <w:color w:val="auto"/>
          <w:sz w:val="24"/>
          <w:highlight w:val="none"/>
        </w:rPr>
        <w:t>9</w:t>
      </w:r>
      <w:r>
        <w:rPr>
          <w:rFonts w:hint="eastAsia" w:ascii="宋体" w:hAnsi="宋体"/>
          <w:color w:val="auto"/>
          <w:sz w:val="24"/>
          <w:highlight w:val="none"/>
        </w:rPr>
        <w:t>号、</w:t>
      </w:r>
      <w:r>
        <w:rPr>
          <w:rFonts w:ascii="宋体" w:hAnsi="宋体"/>
          <w:color w:val="auto"/>
          <w:sz w:val="24"/>
          <w:highlight w:val="none"/>
        </w:rPr>
        <w:t>10</w:t>
      </w:r>
      <w:r>
        <w:rPr>
          <w:rFonts w:hint="eastAsia" w:ascii="宋体" w:hAnsi="宋体"/>
          <w:color w:val="auto"/>
          <w:sz w:val="24"/>
          <w:highlight w:val="none"/>
        </w:rPr>
        <w:t>号窗口</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办理指南链接</w:t>
      </w:r>
      <w:r>
        <w:rPr>
          <w:rFonts w:hint="eastAsia" w:ascii="宋体" w:hAnsi="宋体"/>
          <w:color w:val="auto"/>
          <w:sz w:val="24"/>
          <w:highlight w:val="none"/>
        </w:rPr>
        <w:t>：</w:t>
      </w:r>
      <w:r>
        <w:rPr>
          <w:rFonts w:ascii="宋体" w:hAnsi="宋体"/>
          <w:color w:val="auto"/>
          <w:sz w:val="24"/>
          <w:highlight w:val="none"/>
        </w:rPr>
        <w:t>http://jsxcmm.com/help/help.html</w:t>
      </w:r>
      <w:r>
        <w:rPr>
          <w:rFonts w:hint="eastAsia" w:ascii="宋体" w:hAnsi="宋体"/>
          <w:color w:val="auto"/>
          <w:sz w:val="24"/>
          <w:highlight w:val="none"/>
        </w:rPr>
        <w:t>。</w:t>
      </w:r>
    </w:p>
    <w:p w14:paraId="7BB2DAD9">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）CA驱动下载</w:t>
      </w:r>
      <w:r>
        <w:rPr>
          <w:rFonts w:hint="eastAsia" w:ascii="宋体" w:hAnsi="宋体"/>
          <w:color w:val="auto"/>
          <w:sz w:val="24"/>
          <w:highlight w:val="none"/>
        </w:rPr>
        <w:t>：</w:t>
      </w:r>
    </w:p>
    <w:p w14:paraId="55F384FE">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在</w:t>
      </w:r>
      <w:r>
        <w:rPr>
          <w:rFonts w:hint="eastAsia" w:ascii="宋体" w:hAnsi="宋体"/>
          <w:bCs/>
          <w:color w:val="auto"/>
          <w:sz w:val="24"/>
          <w:highlight w:val="none"/>
        </w:rPr>
        <w:t>“苏采云”系统账号登录</w:t>
      </w:r>
      <w:r>
        <w:rPr>
          <w:rFonts w:ascii="宋体" w:hAnsi="宋体"/>
          <w:color w:val="auto"/>
          <w:sz w:val="24"/>
          <w:highlight w:val="none"/>
        </w:rPr>
        <w:t>页面</w:t>
      </w:r>
      <w:r>
        <w:rPr>
          <w:rFonts w:hint="eastAsia" w:ascii="宋体" w:hAnsi="宋体"/>
          <w:color w:val="auto"/>
          <w:sz w:val="24"/>
          <w:highlight w:val="none"/>
        </w:rPr>
        <w:t>，</w:t>
      </w:r>
      <w:r>
        <w:rPr>
          <w:rFonts w:ascii="宋体" w:hAnsi="宋体"/>
          <w:color w:val="auto"/>
          <w:sz w:val="24"/>
          <w:highlight w:val="none"/>
        </w:rPr>
        <w:t>点击“驱动下载”链接中的“政务CA、方正签章控件驱动安装包及安装说明”可以直接下载驱动安装包</w:t>
      </w:r>
      <w:r>
        <w:rPr>
          <w:rFonts w:hint="eastAsia" w:ascii="宋体" w:hAnsi="宋体"/>
          <w:color w:val="auto"/>
          <w:sz w:val="24"/>
          <w:highlight w:val="none"/>
        </w:rPr>
        <w:t>，</w:t>
      </w:r>
      <w:r>
        <w:rPr>
          <w:rFonts w:ascii="宋体" w:hAnsi="宋体"/>
          <w:color w:val="auto"/>
          <w:sz w:val="24"/>
          <w:highlight w:val="none"/>
        </w:rPr>
        <w:t>安装包中附有驱动安装手册</w:t>
      </w:r>
      <w:r>
        <w:rPr>
          <w:rFonts w:hint="eastAsia" w:ascii="宋体" w:hAnsi="宋体"/>
          <w:color w:val="auto"/>
          <w:sz w:val="24"/>
          <w:highlight w:val="none"/>
        </w:rPr>
        <w:t>。</w:t>
      </w:r>
    </w:p>
    <w:p w14:paraId="2DA5BC55">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技术服务电话</w:t>
      </w:r>
      <w:r>
        <w:rPr>
          <w:rFonts w:hint="eastAsia" w:ascii="宋体" w:hAnsi="宋体"/>
          <w:color w:val="auto"/>
          <w:sz w:val="24"/>
          <w:highlight w:val="none"/>
        </w:rPr>
        <w:t>：0510-81827781</w:t>
      </w:r>
      <w:r>
        <w:rPr>
          <w:rFonts w:ascii="宋体" w:hAnsi="宋体"/>
          <w:color w:val="auto"/>
          <w:sz w:val="24"/>
          <w:highlight w:val="none"/>
        </w:rPr>
        <w:t>（服务时间</w:t>
      </w:r>
      <w:r>
        <w:rPr>
          <w:rFonts w:hint="eastAsia" w:ascii="宋体" w:hAnsi="宋体"/>
          <w:color w:val="auto"/>
          <w:sz w:val="24"/>
          <w:highlight w:val="none"/>
        </w:rPr>
        <w:t>：</w:t>
      </w:r>
      <w:r>
        <w:rPr>
          <w:rFonts w:ascii="宋体" w:hAnsi="宋体"/>
          <w:color w:val="auto"/>
          <w:sz w:val="24"/>
          <w:highlight w:val="none"/>
        </w:rPr>
        <w:t>工作日</w:t>
      </w:r>
      <w:r>
        <w:rPr>
          <w:rFonts w:hint="eastAsia" w:ascii="宋体" w:hAnsi="宋体"/>
          <w:color w:val="auto"/>
          <w:sz w:val="24"/>
          <w:highlight w:val="none"/>
        </w:rPr>
        <w:t xml:space="preserve"> 9:00-11:30,13:00-17:00</w:t>
      </w:r>
      <w:r>
        <w:rPr>
          <w:rFonts w:ascii="宋体" w:hAnsi="宋体"/>
          <w:color w:val="auto"/>
          <w:sz w:val="24"/>
          <w:highlight w:val="none"/>
        </w:rPr>
        <w:t>）</w:t>
      </w:r>
    </w:p>
    <w:p w14:paraId="42B0EA4A">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完成</w:t>
      </w:r>
      <w:r>
        <w:rPr>
          <w:rFonts w:hint="eastAsia" w:ascii="宋体" w:hAnsi="宋体"/>
          <w:bCs/>
          <w:color w:val="auto"/>
          <w:sz w:val="24"/>
          <w:highlight w:val="none"/>
        </w:rPr>
        <w:t>“苏采云”系统</w:t>
      </w:r>
      <w:r>
        <w:rPr>
          <w:rFonts w:hint="eastAsia" w:ascii="宋体" w:hAnsi="宋体"/>
          <w:color w:val="auto"/>
          <w:sz w:val="24"/>
          <w:highlight w:val="none"/>
        </w:rPr>
        <w:t>账号注册</w:t>
      </w:r>
      <w:r>
        <w:rPr>
          <w:rFonts w:ascii="宋体" w:hAnsi="宋体"/>
          <w:color w:val="auto"/>
          <w:sz w:val="24"/>
          <w:highlight w:val="none"/>
        </w:rPr>
        <w:t>的供应商方可</w:t>
      </w:r>
      <w:r>
        <w:rPr>
          <w:rFonts w:hint="eastAsia" w:ascii="宋体" w:hAnsi="宋体"/>
          <w:color w:val="auto"/>
          <w:sz w:val="24"/>
          <w:highlight w:val="none"/>
        </w:rPr>
        <w:t>在</w:t>
      </w:r>
      <w:r>
        <w:rPr>
          <w:rFonts w:hint="eastAsia" w:ascii="宋体" w:hAnsi="宋体"/>
          <w:bCs/>
          <w:color w:val="auto"/>
          <w:sz w:val="24"/>
          <w:highlight w:val="none"/>
        </w:rPr>
        <w:t>“苏采云”系统</w:t>
      </w:r>
      <w:r>
        <w:rPr>
          <w:rFonts w:ascii="宋体" w:hAnsi="宋体"/>
          <w:color w:val="auto"/>
          <w:sz w:val="24"/>
          <w:highlight w:val="none"/>
        </w:rPr>
        <w:t>中进行CA绑定</w:t>
      </w:r>
      <w:r>
        <w:rPr>
          <w:rFonts w:hint="eastAsia" w:ascii="宋体" w:hAnsi="宋体"/>
          <w:color w:val="auto"/>
          <w:sz w:val="24"/>
          <w:highlight w:val="none"/>
        </w:rPr>
        <w:t>。</w:t>
      </w:r>
      <w:r>
        <w:rPr>
          <w:rFonts w:ascii="宋体" w:hAnsi="宋体"/>
          <w:color w:val="auto"/>
          <w:sz w:val="24"/>
          <w:highlight w:val="none"/>
        </w:rPr>
        <w:t>登录</w:t>
      </w:r>
      <w:r>
        <w:rPr>
          <w:rFonts w:hint="eastAsia" w:ascii="宋体" w:hAnsi="宋体"/>
          <w:bCs/>
          <w:color w:val="auto"/>
          <w:sz w:val="24"/>
          <w:highlight w:val="none"/>
        </w:rPr>
        <w:t>“苏采云”系统</w:t>
      </w:r>
      <w:r>
        <w:rPr>
          <w:rFonts w:hint="eastAsia" w:ascii="宋体" w:hAnsi="宋体"/>
          <w:color w:val="auto"/>
          <w:sz w:val="24"/>
          <w:highlight w:val="none"/>
        </w:rPr>
        <w:t>，</w:t>
      </w:r>
      <w:r>
        <w:rPr>
          <w:rFonts w:ascii="宋体" w:hAnsi="宋体"/>
          <w:color w:val="auto"/>
          <w:sz w:val="24"/>
          <w:highlight w:val="none"/>
        </w:rPr>
        <w:t>插入CA后</w:t>
      </w:r>
      <w:r>
        <w:rPr>
          <w:rFonts w:hint="eastAsia" w:ascii="宋体" w:hAnsi="宋体"/>
          <w:color w:val="auto"/>
          <w:sz w:val="24"/>
          <w:highlight w:val="none"/>
        </w:rPr>
        <w:t>，</w:t>
      </w:r>
      <w:r>
        <w:rPr>
          <w:rFonts w:ascii="宋体" w:hAnsi="宋体"/>
          <w:color w:val="auto"/>
          <w:sz w:val="24"/>
          <w:highlight w:val="none"/>
        </w:rPr>
        <w:t>点击【账号设置】——【绑定CA】</w:t>
      </w:r>
      <w:r>
        <w:rPr>
          <w:rFonts w:hint="eastAsia" w:ascii="宋体" w:hAnsi="宋体"/>
          <w:color w:val="auto"/>
          <w:sz w:val="24"/>
          <w:highlight w:val="none"/>
        </w:rPr>
        <w:t>。</w:t>
      </w:r>
    </w:p>
    <w:p w14:paraId="146B1D9B">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供应商应按上述要求提供相关材料信息</w:t>
      </w:r>
      <w:r>
        <w:rPr>
          <w:rFonts w:hint="eastAsia" w:ascii="宋体" w:hAnsi="宋体"/>
          <w:color w:val="auto"/>
          <w:sz w:val="24"/>
          <w:highlight w:val="none"/>
        </w:rPr>
        <w:t>，</w:t>
      </w:r>
      <w:r>
        <w:rPr>
          <w:rFonts w:ascii="宋体" w:hAnsi="宋体"/>
          <w:color w:val="auto"/>
          <w:sz w:val="24"/>
          <w:highlight w:val="none"/>
        </w:rPr>
        <w:t>所提供的材料应均是真实的、准确的</w:t>
      </w:r>
      <w:r>
        <w:rPr>
          <w:rFonts w:hint="eastAsia" w:ascii="宋体" w:hAnsi="宋体"/>
          <w:color w:val="auto"/>
          <w:sz w:val="24"/>
          <w:highlight w:val="none"/>
        </w:rPr>
        <w:t>，</w:t>
      </w:r>
      <w:r>
        <w:rPr>
          <w:rFonts w:ascii="宋体" w:hAnsi="宋体"/>
          <w:color w:val="auto"/>
          <w:sz w:val="24"/>
          <w:highlight w:val="none"/>
        </w:rPr>
        <w:t>若有违背</w:t>
      </w:r>
      <w:r>
        <w:rPr>
          <w:rFonts w:hint="eastAsia" w:ascii="宋体" w:hAnsi="宋体"/>
          <w:color w:val="auto"/>
          <w:sz w:val="24"/>
          <w:highlight w:val="none"/>
        </w:rPr>
        <w:t>，</w:t>
      </w:r>
      <w:r>
        <w:rPr>
          <w:rFonts w:ascii="宋体" w:hAnsi="宋体"/>
          <w:color w:val="auto"/>
          <w:sz w:val="24"/>
          <w:highlight w:val="none"/>
        </w:rPr>
        <w:t>供应商自行承担由此而产生的一切后果</w:t>
      </w:r>
      <w:r>
        <w:rPr>
          <w:rFonts w:hint="eastAsia" w:ascii="宋体" w:hAnsi="宋体"/>
          <w:color w:val="auto"/>
          <w:sz w:val="24"/>
          <w:highlight w:val="none"/>
        </w:rPr>
        <w:t>。</w:t>
      </w:r>
    </w:p>
    <w:p w14:paraId="761FBC57">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如供应商未按上述要求操作</w:t>
      </w:r>
      <w:r>
        <w:rPr>
          <w:rFonts w:hint="eastAsia" w:ascii="宋体" w:hAnsi="宋体"/>
          <w:color w:val="auto"/>
          <w:sz w:val="24"/>
          <w:highlight w:val="none"/>
        </w:rPr>
        <w:t>，</w:t>
      </w:r>
      <w:r>
        <w:rPr>
          <w:rFonts w:ascii="宋体" w:hAnsi="宋体"/>
          <w:color w:val="auto"/>
          <w:sz w:val="24"/>
          <w:highlight w:val="none"/>
        </w:rPr>
        <w:t>由此所产生的损失及风险由供应商自行承担</w:t>
      </w:r>
      <w:r>
        <w:rPr>
          <w:rFonts w:hint="eastAsia" w:ascii="宋体" w:hAnsi="宋体"/>
          <w:color w:val="auto"/>
          <w:sz w:val="24"/>
          <w:highlight w:val="none"/>
        </w:rPr>
        <w:t>。</w:t>
      </w:r>
      <w:r>
        <w:rPr>
          <w:rFonts w:ascii="宋体" w:hAnsi="宋体"/>
          <w:color w:val="auto"/>
          <w:sz w:val="24"/>
          <w:highlight w:val="none"/>
        </w:rPr>
        <w:t>具体操作步骤详见</w:t>
      </w:r>
      <w:r>
        <w:rPr>
          <w:rFonts w:hint="eastAsia" w:ascii="宋体" w:hAnsi="宋体"/>
          <w:color w:val="auto"/>
          <w:sz w:val="24"/>
          <w:highlight w:val="none"/>
        </w:rPr>
        <w:t>《“苏采云”系统供应商操作手册》</w:t>
      </w:r>
      <w:r>
        <w:rPr>
          <w:rFonts w:ascii="宋体" w:hAnsi="宋体"/>
          <w:color w:val="auto"/>
          <w:sz w:val="24"/>
          <w:highlight w:val="none"/>
        </w:rPr>
        <w:t>（以下简称</w:t>
      </w:r>
      <w:r>
        <w:rPr>
          <w:rFonts w:hint="eastAsia" w:ascii="宋体" w:hAnsi="宋体"/>
          <w:color w:val="auto"/>
          <w:sz w:val="24"/>
          <w:highlight w:val="none"/>
        </w:rPr>
        <w:t>《操作手册》</w:t>
      </w:r>
      <w:r>
        <w:rPr>
          <w:rFonts w:ascii="宋体" w:hAnsi="宋体"/>
          <w:color w:val="auto"/>
          <w:sz w:val="24"/>
          <w:highlight w:val="none"/>
        </w:rPr>
        <w:t>）</w:t>
      </w:r>
    </w:p>
    <w:p w14:paraId="2971E058">
      <w:pPr>
        <w:widowControl/>
        <w:shd w:val="clear" w:color="auto" w:fill="FFFFFF"/>
        <w:spacing w:line="500" w:lineRule="exact"/>
        <w:ind w:firstLine="480"/>
        <w:rPr>
          <w:rFonts w:ascii="宋体" w:hAnsi="宋体"/>
          <w:color w:val="auto"/>
          <w:sz w:val="24"/>
          <w:highlight w:val="none"/>
        </w:rPr>
      </w:pPr>
      <w:r>
        <w:rPr>
          <w:rFonts w:ascii="宋体" w:hAnsi="宋体"/>
          <w:bCs/>
          <w:color w:val="auto"/>
          <w:sz w:val="24"/>
          <w:highlight w:val="none"/>
        </w:rPr>
        <w:t>技术支持QQ</w:t>
      </w:r>
      <w:r>
        <w:rPr>
          <w:rFonts w:hint="eastAsia" w:ascii="宋体" w:hAnsi="宋体"/>
          <w:bCs/>
          <w:color w:val="auto"/>
          <w:sz w:val="24"/>
          <w:highlight w:val="none"/>
        </w:rPr>
        <w:t>：</w:t>
      </w:r>
      <w:r>
        <w:rPr>
          <w:rFonts w:ascii="宋体" w:hAnsi="宋体"/>
          <w:bCs/>
          <w:color w:val="auto"/>
          <w:sz w:val="24"/>
          <w:highlight w:val="none"/>
        </w:rPr>
        <w:t>孙先生</w:t>
      </w:r>
      <w:r>
        <w:rPr>
          <w:rFonts w:hint="eastAsia" w:ascii="宋体" w:hAnsi="宋体"/>
          <w:bCs/>
          <w:color w:val="auto"/>
          <w:sz w:val="24"/>
          <w:highlight w:val="none"/>
        </w:rPr>
        <w:t>：</w:t>
      </w:r>
      <w:r>
        <w:rPr>
          <w:rFonts w:ascii="宋体" w:hAnsi="宋体"/>
          <w:bCs/>
          <w:color w:val="auto"/>
          <w:sz w:val="24"/>
          <w:highlight w:val="none"/>
        </w:rPr>
        <w:t>442456465</w:t>
      </w:r>
      <w:r>
        <w:rPr>
          <w:rFonts w:hint="eastAsia" w:ascii="宋体" w:hAnsi="宋体"/>
          <w:bCs/>
          <w:color w:val="auto"/>
          <w:sz w:val="24"/>
          <w:highlight w:val="none"/>
        </w:rPr>
        <w:t>；</w:t>
      </w:r>
      <w:r>
        <w:rPr>
          <w:rFonts w:ascii="宋体" w:hAnsi="宋体"/>
          <w:bCs/>
          <w:color w:val="auto"/>
          <w:sz w:val="24"/>
          <w:highlight w:val="none"/>
        </w:rPr>
        <w:t>王先生</w:t>
      </w:r>
      <w:r>
        <w:rPr>
          <w:rFonts w:hint="eastAsia" w:ascii="宋体" w:hAnsi="宋体"/>
          <w:bCs/>
          <w:color w:val="auto"/>
          <w:sz w:val="24"/>
          <w:highlight w:val="none"/>
        </w:rPr>
        <w:t>：</w:t>
      </w:r>
      <w:r>
        <w:rPr>
          <w:rFonts w:ascii="宋体" w:hAnsi="宋体"/>
          <w:bCs/>
          <w:color w:val="auto"/>
          <w:sz w:val="24"/>
          <w:highlight w:val="none"/>
        </w:rPr>
        <w:t>1476328133</w:t>
      </w:r>
      <w:r>
        <w:rPr>
          <w:rFonts w:hint="eastAsia" w:ascii="宋体" w:hAnsi="宋体"/>
          <w:bCs/>
          <w:color w:val="auto"/>
          <w:sz w:val="24"/>
          <w:highlight w:val="none"/>
        </w:rPr>
        <w:t>。</w:t>
      </w:r>
    </w:p>
    <w:p w14:paraId="1ABA5DB0">
      <w:pPr>
        <w:widowControl/>
        <w:shd w:val="clear" w:color="auto" w:fill="FFFFFF"/>
        <w:spacing w:line="500" w:lineRule="exact"/>
        <w:ind w:firstLine="480"/>
        <w:jc w:val="left"/>
        <w:rPr>
          <w:rFonts w:ascii="宋体" w:hAnsi="宋体" w:cs="宋体"/>
          <w:color w:val="auto"/>
          <w:sz w:val="24"/>
          <w:highlight w:val="none"/>
        </w:rPr>
      </w:pPr>
      <w:r>
        <w:rPr>
          <w:rFonts w:hint="eastAsia" w:ascii="宋体" w:hAnsi="宋体" w:cs="宋体"/>
          <w:color w:val="auto"/>
          <w:sz w:val="24"/>
          <w:highlight w:val="none"/>
        </w:rPr>
        <w:t>（二）完成项目参与，获取采购文件</w:t>
      </w:r>
    </w:p>
    <w:p w14:paraId="68FE6C55">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供应商可在项目</w:t>
      </w:r>
      <w:r>
        <w:rPr>
          <w:rFonts w:hint="eastAsia" w:ascii="宋体" w:hAnsi="宋体"/>
          <w:color w:val="auto"/>
          <w:sz w:val="24"/>
          <w:highlight w:val="none"/>
        </w:rPr>
        <w:t>招标</w:t>
      </w:r>
      <w:r>
        <w:rPr>
          <w:rFonts w:ascii="宋体" w:hAnsi="宋体"/>
          <w:color w:val="auto"/>
          <w:sz w:val="24"/>
          <w:highlight w:val="none"/>
        </w:rPr>
        <w:t>公告附件中查看</w:t>
      </w:r>
      <w:r>
        <w:rPr>
          <w:rFonts w:hint="eastAsia" w:ascii="宋体" w:hAnsi="宋体"/>
          <w:color w:val="auto"/>
          <w:sz w:val="24"/>
          <w:highlight w:val="none"/>
        </w:rPr>
        <w:t>公开采购文件，</w:t>
      </w:r>
      <w:r>
        <w:rPr>
          <w:rFonts w:ascii="宋体" w:hAnsi="宋体"/>
          <w:color w:val="auto"/>
          <w:sz w:val="24"/>
          <w:highlight w:val="none"/>
        </w:rPr>
        <w:t>如确定参加本次</w:t>
      </w:r>
      <w:r>
        <w:rPr>
          <w:rFonts w:hint="eastAsia" w:ascii="宋体" w:hAnsi="宋体"/>
          <w:color w:val="auto"/>
          <w:sz w:val="24"/>
          <w:highlight w:val="none"/>
        </w:rPr>
        <w:t>采购</w:t>
      </w:r>
      <w:r>
        <w:rPr>
          <w:rFonts w:ascii="宋体" w:hAnsi="宋体"/>
          <w:color w:val="auto"/>
          <w:sz w:val="24"/>
          <w:highlight w:val="none"/>
        </w:rPr>
        <w:t>活动</w:t>
      </w:r>
      <w:r>
        <w:rPr>
          <w:rFonts w:hint="eastAsia" w:ascii="宋体" w:hAnsi="宋体"/>
          <w:color w:val="auto"/>
          <w:sz w:val="24"/>
          <w:highlight w:val="none"/>
        </w:rPr>
        <w:t>，</w:t>
      </w:r>
      <w:r>
        <w:rPr>
          <w:rFonts w:ascii="宋体" w:hAnsi="宋体"/>
          <w:color w:val="auto"/>
          <w:sz w:val="24"/>
          <w:highlight w:val="none"/>
        </w:rPr>
        <w:t>必须在</w:t>
      </w:r>
      <w:r>
        <w:rPr>
          <w:rFonts w:hint="eastAsia" w:ascii="宋体" w:hAnsi="宋体"/>
          <w:bCs/>
          <w:color w:val="auto"/>
          <w:sz w:val="24"/>
          <w:highlight w:val="none"/>
        </w:rPr>
        <w:t>采购文件提供期限</w:t>
      </w:r>
      <w:r>
        <w:rPr>
          <w:rFonts w:ascii="宋体" w:hAnsi="宋体"/>
          <w:color w:val="auto"/>
          <w:sz w:val="24"/>
          <w:highlight w:val="none"/>
        </w:rPr>
        <w:t>内</w:t>
      </w:r>
      <w:r>
        <w:rPr>
          <w:rFonts w:hint="eastAsia" w:ascii="宋体" w:hAnsi="宋体"/>
          <w:color w:val="auto"/>
          <w:sz w:val="24"/>
          <w:highlight w:val="none"/>
        </w:rPr>
        <w:t>从</w:t>
      </w:r>
      <w:r>
        <w:rPr>
          <w:rFonts w:hint="eastAsia" w:ascii="宋体" w:hAnsi="宋体"/>
          <w:bCs/>
          <w:color w:val="auto"/>
          <w:sz w:val="24"/>
          <w:highlight w:val="none"/>
        </w:rPr>
        <w:t>“苏采云”系统</w:t>
      </w:r>
      <w:r>
        <w:rPr>
          <w:rFonts w:ascii="宋体" w:hAnsi="宋体"/>
          <w:color w:val="auto"/>
          <w:sz w:val="24"/>
          <w:highlight w:val="none"/>
        </w:rPr>
        <w:t>中下载文件（“项目参与”——“</w:t>
      </w:r>
      <w:r>
        <w:rPr>
          <w:rFonts w:hint="eastAsia" w:ascii="宋体" w:hAnsi="宋体"/>
          <w:color w:val="auto"/>
          <w:sz w:val="24"/>
          <w:highlight w:val="none"/>
        </w:rPr>
        <w:t>采购项目参与</w:t>
      </w:r>
      <w:r>
        <w:rPr>
          <w:rFonts w:ascii="宋体" w:hAnsi="宋体"/>
          <w:color w:val="auto"/>
          <w:sz w:val="24"/>
          <w:highlight w:val="none"/>
        </w:rPr>
        <w:t>”找到需要获取</w:t>
      </w:r>
      <w:r>
        <w:rPr>
          <w:rFonts w:hint="eastAsia" w:ascii="宋体" w:hAnsi="宋体"/>
          <w:color w:val="auto"/>
          <w:sz w:val="24"/>
          <w:highlight w:val="none"/>
        </w:rPr>
        <w:t>采购文件</w:t>
      </w:r>
      <w:r>
        <w:rPr>
          <w:rFonts w:ascii="宋体" w:hAnsi="宋体"/>
          <w:color w:val="auto"/>
          <w:sz w:val="24"/>
          <w:highlight w:val="none"/>
        </w:rPr>
        <w:t>的项目</w:t>
      </w:r>
      <w:r>
        <w:rPr>
          <w:rFonts w:hint="eastAsia" w:ascii="宋体" w:hAnsi="宋体"/>
          <w:color w:val="auto"/>
          <w:sz w:val="24"/>
          <w:highlight w:val="none"/>
        </w:rPr>
        <w:t>，</w:t>
      </w:r>
      <w:r>
        <w:rPr>
          <w:rFonts w:ascii="宋体" w:hAnsi="宋体"/>
          <w:color w:val="auto"/>
          <w:sz w:val="24"/>
          <w:highlight w:val="none"/>
        </w:rPr>
        <w:t>点击“我要参与”——“参与投标”</w:t>
      </w:r>
      <w:r>
        <w:rPr>
          <w:rFonts w:hint="eastAsia" w:ascii="宋体" w:hAnsi="宋体"/>
          <w:color w:val="auto"/>
          <w:sz w:val="24"/>
          <w:highlight w:val="none"/>
        </w:rPr>
        <w:t>——“</w:t>
      </w:r>
      <w:r>
        <w:rPr>
          <w:rFonts w:ascii="宋体" w:hAnsi="宋体"/>
          <w:color w:val="auto"/>
          <w:sz w:val="24"/>
          <w:highlight w:val="none"/>
        </w:rPr>
        <w:t>下载文件</w:t>
      </w:r>
      <w:r>
        <w:rPr>
          <w:rFonts w:hint="eastAsia" w:ascii="宋体" w:hAnsi="宋体"/>
          <w:color w:val="auto"/>
          <w:sz w:val="24"/>
          <w:highlight w:val="none"/>
        </w:rPr>
        <w:t>”</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完成项目</w:t>
      </w:r>
      <w:r>
        <w:rPr>
          <w:rFonts w:hint="eastAsia" w:ascii="宋体" w:hAnsi="宋体"/>
          <w:color w:val="auto"/>
          <w:sz w:val="24"/>
          <w:highlight w:val="none"/>
        </w:rPr>
        <w:t>参与，将</w:t>
      </w:r>
      <w:r>
        <w:rPr>
          <w:rFonts w:hint="eastAsia" w:ascii="宋体" w:hAnsi="宋体"/>
          <w:bCs/>
          <w:color w:val="auto"/>
          <w:sz w:val="24"/>
          <w:highlight w:val="none"/>
        </w:rPr>
        <w:t>“苏采云”系统</w:t>
      </w:r>
      <w:r>
        <w:rPr>
          <w:rFonts w:hint="eastAsia" w:ascii="宋体" w:hAnsi="宋体"/>
          <w:color w:val="auto"/>
          <w:sz w:val="24"/>
          <w:highlight w:val="none"/>
        </w:rPr>
        <w:t>中</w:t>
      </w:r>
      <w:r>
        <w:rPr>
          <w:rFonts w:ascii="宋体" w:hAnsi="宋体"/>
          <w:color w:val="auto"/>
          <w:sz w:val="24"/>
          <w:highlight w:val="none"/>
        </w:rPr>
        <w:t>下载的</w:t>
      </w:r>
      <w:r>
        <w:rPr>
          <w:rFonts w:hint="eastAsia" w:ascii="宋体" w:hAnsi="宋体"/>
          <w:color w:val="auto"/>
          <w:sz w:val="24"/>
          <w:highlight w:val="none"/>
        </w:rPr>
        <w:t>采购文件（后缀名为“.kedt”）</w:t>
      </w:r>
      <w:r>
        <w:rPr>
          <w:rFonts w:ascii="宋体" w:hAnsi="宋体"/>
          <w:color w:val="auto"/>
          <w:sz w:val="24"/>
          <w:highlight w:val="none"/>
        </w:rPr>
        <w:t>导入到“政府采购客户端”</w:t>
      </w:r>
      <w:r>
        <w:rPr>
          <w:rFonts w:hint="eastAsia" w:ascii="宋体" w:hAnsi="宋体"/>
          <w:color w:val="auto"/>
          <w:sz w:val="24"/>
          <w:highlight w:val="none"/>
        </w:rPr>
        <w:t>，</w:t>
      </w:r>
      <w:r>
        <w:rPr>
          <w:rFonts w:ascii="宋体" w:hAnsi="宋体"/>
          <w:color w:val="auto"/>
          <w:sz w:val="24"/>
          <w:highlight w:val="none"/>
        </w:rPr>
        <w:t>离线按要求</w:t>
      </w:r>
      <w:r>
        <w:rPr>
          <w:rFonts w:hint="eastAsia" w:ascii="宋体" w:hAnsi="宋体"/>
          <w:color w:val="auto"/>
          <w:sz w:val="24"/>
          <w:highlight w:val="none"/>
        </w:rPr>
        <w:t>编制</w:t>
      </w:r>
      <w:r>
        <w:rPr>
          <w:rFonts w:ascii="宋体" w:hAnsi="宋体"/>
          <w:color w:val="auto"/>
          <w:sz w:val="24"/>
          <w:highlight w:val="none"/>
        </w:rPr>
        <w:t>并加密</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（使用“CA数字证书”），</w:t>
      </w:r>
      <w:r>
        <w:rPr>
          <w:rFonts w:ascii="宋体" w:hAnsi="宋体"/>
          <w:color w:val="auto"/>
          <w:sz w:val="24"/>
          <w:highlight w:val="none"/>
        </w:rPr>
        <w:t>导出加密的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（后缀名为zip，不得超过150M）并在</w:t>
      </w:r>
      <w:r>
        <w:rPr>
          <w:rFonts w:hint="eastAsia" w:ascii="宋体" w:hAnsi="宋体"/>
          <w:bCs/>
          <w:color w:val="auto"/>
          <w:sz w:val="24"/>
          <w:highlight w:val="none"/>
        </w:rPr>
        <w:t>“苏采云”系统</w:t>
      </w:r>
      <w:r>
        <w:rPr>
          <w:rFonts w:ascii="宋体" w:hAnsi="宋体"/>
          <w:color w:val="auto"/>
          <w:sz w:val="24"/>
          <w:highlight w:val="none"/>
        </w:rPr>
        <w:t>上传该加密的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w:t>
      </w:r>
      <w:r>
        <w:rPr>
          <w:rFonts w:ascii="宋体" w:hAnsi="宋体"/>
          <w:color w:val="auto"/>
          <w:sz w:val="24"/>
          <w:highlight w:val="none"/>
        </w:rPr>
        <w:t>对</w:t>
      </w:r>
      <w:r>
        <w:rPr>
          <w:rFonts w:hint="eastAsia" w:ascii="宋体" w:hAnsi="宋体"/>
          <w:color w:val="auto"/>
          <w:sz w:val="24"/>
          <w:highlight w:val="none"/>
        </w:rPr>
        <w:t>采购文件</w:t>
      </w:r>
      <w:r>
        <w:rPr>
          <w:rFonts w:ascii="宋体" w:hAnsi="宋体"/>
          <w:color w:val="auto"/>
          <w:sz w:val="24"/>
          <w:highlight w:val="none"/>
        </w:rPr>
        <w:t>各项内容做出实质性响应</w:t>
      </w:r>
      <w:r>
        <w:rPr>
          <w:rFonts w:hint="eastAsia" w:ascii="宋体" w:hAnsi="宋体"/>
          <w:color w:val="auto"/>
          <w:sz w:val="24"/>
          <w:highlight w:val="none"/>
        </w:rPr>
        <w:t>，</w:t>
      </w:r>
      <w:r>
        <w:rPr>
          <w:rFonts w:ascii="宋体" w:hAnsi="宋体"/>
          <w:color w:val="auto"/>
          <w:sz w:val="24"/>
          <w:highlight w:val="none"/>
        </w:rPr>
        <w:t>否则其</w:t>
      </w:r>
      <w:r>
        <w:rPr>
          <w:rFonts w:hint="eastAsia" w:ascii="宋体" w:hAnsi="宋体"/>
          <w:color w:val="auto"/>
          <w:sz w:val="24"/>
          <w:highlight w:val="none"/>
        </w:rPr>
        <w:t>投标</w:t>
      </w:r>
      <w:r>
        <w:rPr>
          <w:rFonts w:ascii="宋体" w:hAnsi="宋体"/>
          <w:color w:val="auto"/>
          <w:sz w:val="24"/>
          <w:highlight w:val="none"/>
        </w:rPr>
        <w:t>文件无效</w:t>
      </w:r>
      <w:r>
        <w:rPr>
          <w:rFonts w:hint="eastAsia" w:ascii="宋体" w:hAnsi="宋体"/>
          <w:color w:val="auto"/>
          <w:sz w:val="24"/>
          <w:highlight w:val="none"/>
        </w:rPr>
        <w:t>。</w:t>
      </w:r>
    </w:p>
    <w:p w14:paraId="0DAEBCB2">
      <w:pPr>
        <w:tabs>
          <w:tab w:val="left" w:pos="900"/>
        </w:tabs>
        <w:spacing w:line="500" w:lineRule="exact"/>
        <w:ind w:firstLine="480"/>
        <w:rPr>
          <w:rFonts w:ascii="宋体" w:hAnsi="宋体"/>
          <w:bCs/>
          <w:color w:val="auto"/>
          <w:sz w:val="24"/>
          <w:highlight w:val="none"/>
        </w:rPr>
      </w:pPr>
      <w:r>
        <w:rPr>
          <w:rFonts w:hint="eastAsia" w:ascii="宋体" w:hAnsi="宋体"/>
          <w:bCs/>
          <w:color w:val="auto"/>
          <w:sz w:val="24"/>
          <w:highlight w:val="none"/>
        </w:rPr>
        <w:t>（三）有关本次采购的事项若存在变动或修改，敬请及时关注普信国际工程咨询有限公司在“江苏政府采购网”发布的更正公告。</w:t>
      </w:r>
    </w:p>
    <w:p w14:paraId="7B38212E">
      <w:pPr>
        <w:tabs>
          <w:tab w:val="left" w:pos="900"/>
        </w:tabs>
        <w:spacing w:line="500" w:lineRule="exact"/>
        <w:ind w:firstLine="480"/>
        <w:rPr>
          <w:rFonts w:ascii="宋体" w:hAnsi="宋体"/>
          <w:bCs/>
          <w:color w:val="auto"/>
          <w:sz w:val="24"/>
          <w:highlight w:val="none"/>
          <w:shd w:val="clear" w:color="FFFFFF" w:fill="D9D9D9"/>
        </w:rPr>
      </w:pPr>
      <w:r>
        <w:rPr>
          <w:rFonts w:hint="eastAsia" w:ascii="宋体" w:hAnsi="宋体"/>
          <w:bCs/>
          <w:color w:val="auto"/>
          <w:sz w:val="24"/>
          <w:highlight w:val="none"/>
        </w:rPr>
        <w:t>（四）本次采购不收取投标保证金。</w:t>
      </w:r>
    </w:p>
    <w:p w14:paraId="65690538">
      <w:pPr>
        <w:tabs>
          <w:tab w:val="left" w:pos="900"/>
        </w:tabs>
        <w:spacing w:line="500" w:lineRule="exact"/>
        <w:ind w:firstLine="480"/>
        <w:rPr>
          <w:rFonts w:ascii="宋体" w:hAnsi="宋体"/>
          <w:b/>
          <w:color w:val="auto"/>
          <w:sz w:val="24"/>
          <w:highlight w:val="none"/>
        </w:rPr>
      </w:pPr>
      <w:r>
        <w:rPr>
          <w:rFonts w:hint="eastAsia" w:ascii="宋体" w:hAnsi="宋体"/>
          <w:bCs/>
          <w:color w:val="auto"/>
          <w:sz w:val="24"/>
          <w:highlight w:val="none"/>
        </w:rPr>
        <w:t>（五）纸质投标文件：</w:t>
      </w:r>
      <w:r>
        <w:rPr>
          <w:rFonts w:hint="eastAsia" w:ascii="宋体" w:hAnsi="宋体"/>
          <w:b/>
          <w:color w:val="auto"/>
          <w:sz w:val="24"/>
          <w:highlight w:val="none"/>
        </w:rPr>
        <w:t>本项目为不见面开标，投标人无需递交纸质投标文件至现场，中标后中标供应商需向采购代理机构提供与电子投标文件完全一致的签章的纸质投标文件并在封面加盖单位公章（2份）。</w:t>
      </w:r>
    </w:p>
    <w:p w14:paraId="2E38AC78">
      <w:pPr>
        <w:tabs>
          <w:tab w:val="left" w:pos="900"/>
        </w:tabs>
        <w:spacing w:line="500" w:lineRule="exact"/>
        <w:ind w:firstLine="480"/>
        <w:rPr>
          <w:rFonts w:ascii="宋体" w:hAnsi="宋体"/>
          <w:bCs/>
          <w:color w:val="auto"/>
          <w:sz w:val="24"/>
          <w:highlight w:val="none"/>
        </w:rPr>
      </w:pPr>
      <w:r>
        <w:rPr>
          <w:rFonts w:hint="eastAsia" w:ascii="宋体" w:hAnsi="宋体"/>
          <w:bCs/>
          <w:color w:val="auto"/>
          <w:sz w:val="24"/>
          <w:highlight w:val="none"/>
        </w:rPr>
        <w:t>（六）本招标文件中涉及的盖章部分均可使用CA签章。</w:t>
      </w:r>
    </w:p>
    <w:p w14:paraId="118AD4CA">
      <w:pPr>
        <w:spacing w:line="360" w:lineRule="auto"/>
        <w:ind w:firstLine="720"/>
        <w:rPr>
          <w:rFonts w:ascii="Arial" w:hAnsi="Arial" w:eastAsia="宋体"/>
          <w:color w:val="auto"/>
          <w:sz w:val="24"/>
          <w:szCs w:val="24"/>
          <w:highlight w:val="none"/>
        </w:rPr>
      </w:pPr>
      <w:bookmarkStart w:id="0" w:name="_Toc120614211"/>
    </w:p>
    <w:p w14:paraId="678D5441">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p>
    <w:p w14:paraId="60E72FAE">
      <w:pPr>
        <w:widowControl/>
        <w:spacing w:line="360" w:lineRule="auto"/>
        <w:jc w:val="center"/>
        <w:rPr>
          <w:rFonts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bookmarkStart w:id="1" w:name="_Toc513029202"/>
      <w:bookmarkStart w:id="2" w:name="_Toc120614213"/>
      <w:bookmarkStart w:id="3" w:name="_Toc20823274"/>
      <w:bookmarkStart w:id="4" w:name="_Toc16938518"/>
      <w:r>
        <w:rPr>
          <w:rFonts w:hint="eastAsia" w:ascii="宋体" w:hAnsi="宋体" w:eastAsia="宋体" w:cs="宋体"/>
          <w:color w:val="auto"/>
          <w:sz w:val="36"/>
          <w:szCs w:val="36"/>
          <w:highlight w:val="none"/>
        </w:rPr>
        <w:t>投标人须知</w:t>
      </w:r>
      <w:bookmarkEnd w:id="1"/>
      <w:bookmarkEnd w:id="2"/>
      <w:bookmarkEnd w:id="3"/>
      <w:bookmarkEnd w:id="4"/>
    </w:p>
    <w:p w14:paraId="75C83ECD">
      <w:pPr>
        <w:pStyle w:val="200"/>
        <w:keepNext w:val="0"/>
        <w:keepLines w:val="0"/>
        <w:spacing w:before="0" w:after="0" w:line="360" w:lineRule="auto"/>
        <w:ind w:firstLine="452"/>
        <w:rPr>
          <w:rFonts w:ascii="宋体" w:hAnsi="宋体" w:cs="宋体"/>
          <w:color w:val="auto"/>
          <w:sz w:val="30"/>
          <w:szCs w:val="30"/>
          <w:highlight w:val="none"/>
          <w:lang w:eastAsia="zh-CN"/>
        </w:rPr>
      </w:pPr>
      <w:bookmarkStart w:id="5" w:name="_Toc513029203"/>
      <w:bookmarkStart w:id="6" w:name="_Toc120614214"/>
      <w:bookmarkStart w:id="7" w:name="_Toc16938519"/>
      <w:bookmarkStart w:id="8" w:name="_Toc20823275"/>
      <w:r>
        <w:rPr>
          <w:rFonts w:hint="eastAsia" w:ascii="宋体" w:hAnsi="宋体" w:cs="宋体"/>
          <w:color w:val="auto"/>
          <w:sz w:val="30"/>
          <w:szCs w:val="30"/>
          <w:highlight w:val="none"/>
          <w:lang w:eastAsia="zh-CN"/>
        </w:rPr>
        <w:t>一、总则</w:t>
      </w:r>
      <w:bookmarkEnd w:id="5"/>
      <w:bookmarkEnd w:id="6"/>
      <w:bookmarkEnd w:id="7"/>
      <w:bookmarkEnd w:id="8"/>
    </w:p>
    <w:p w14:paraId="02E3CB3F">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9" w:name="_Hlt16619475"/>
      <w:bookmarkEnd w:id="9"/>
      <w:bookmarkStart w:id="10" w:name="_Toc20823276"/>
      <w:bookmarkStart w:id="11" w:name="_Toc16938520"/>
      <w:bookmarkStart w:id="12" w:name="_Toc513029204"/>
      <w:r>
        <w:rPr>
          <w:rFonts w:hint="eastAsia" w:ascii="宋体" w:hAnsi="宋体" w:eastAsia="宋体" w:cs="宋体"/>
          <w:bCs w:val="0"/>
          <w:color w:val="auto"/>
          <w:highlight w:val="none"/>
          <w:lang w:eastAsia="zh-CN"/>
        </w:rPr>
        <w:t>1.招标方式</w:t>
      </w:r>
      <w:bookmarkEnd w:id="10"/>
      <w:bookmarkEnd w:id="11"/>
      <w:bookmarkEnd w:id="12"/>
    </w:p>
    <w:p w14:paraId="63EA7D4B">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1.1本次招标采取公开招标方式，本招标文件仅适用于招标公告中所述项目。</w:t>
      </w:r>
    </w:p>
    <w:p w14:paraId="6E95C915">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13" w:name="_Toc513029205"/>
      <w:bookmarkStart w:id="14" w:name="_Toc20823277"/>
      <w:bookmarkStart w:id="15" w:name="_Toc16938521"/>
      <w:r>
        <w:rPr>
          <w:rFonts w:hint="eastAsia" w:ascii="宋体" w:hAnsi="宋体" w:eastAsia="宋体" w:cs="宋体"/>
          <w:bCs w:val="0"/>
          <w:color w:val="auto"/>
          <w:highlight w:val="none"/>
          <w:lang w:eastAsia="zh-CN"/>
        </w:rPr>
        <w:t>2.</w:t>
      </w:r>
      <w:bookmarkEnd w:id="13"/>
      <w:bookmarkEnd w:id="14"/>
      <w:bookmarkEnd w:id="15"/>
      <w:r>
        <w:rPr>
          <w:rFonts w:hint="eastAsia" w:ascii="宋体" w:hAnsi="宋体" w:eastAsia="宋体" w:cs="宋体"/>
          <w:bCs w:val="0"/>
          <w:color w:val="auto"/>
          <w:highlight w:val="none"/>
          <w:lang w:eastAsia="zh-CN"/>
        </w:rPr>
        <w:t>采购人、采购代理机构、投标人、联合体</w:t>
      </w:r>
    </w:p>
    <w:p w14:paraId="17E6285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2E92129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1C2B738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p>
    <w:p w14:paraId="4302CA85">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16" w:name="_Toc513029206"/>
      <w:bookmarkStart w:id="17" w:name="_Toc16938522"/>
      <w:bookmarkStart w:id="18" w:name="_Toc20823278"/>
      <w:r>
        <w:rPr>
          <w:rFonts w:hint="eastAsia" w:ascii="宋体" w:hAnsi="宋体" w:eastAsia="宋体" w:cs="宋体"/>
          <w:bCs w:val="0"/>
          <w:color w:val="auto"/>
          <w:highlight w:val="none"/>
          <w:lang w:eastAsia="zh-CN"/>
        </w:rPr>
        <w:t>3.适用法律</w:t>
      </w:r>
      <w:bookmarkEnd w:id="16"/>
      <w:bookmarkEnd w:id="17"/>
      <w:bookmarkEnd w:id="18"/>
    </w:p>
    <w:p w14:paraId="1CB496AB">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69E0D0BD">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19" w:name="_Toc462564067"/>
      <w:bookmarkStart w:id="20" w:name="_Toc513029207"/>
      <w:bookmarkStart w:id="21" w:name="_Toc16938523"/>
      <w:bookmarkStart w:id="22" w:name="_Toc20823279"/>
      <w:r>
        <w:rPr>
          <w:rFonts w:hint="eastAsia" w:ascii="宋体" w:hAnsi="宋体" w:eastAsia="宋体" w:cs="宋体"/>
          <w:bCs w:val="0"/>
          <w:color w:val="auto"/>
          <w:highlight w:val="none"/>
          <w:lang w:eastAsia="zh-CN"/>
        </w:rPr>
        <w:t>4.投标费用</w:t>
      </w:r>
      <w:bookmarkEnd w:id="19"/>
      <w:bookmarkEnd w:id="20"/>
      <w:bookmarkEnd w:id="21"/>
      <w:bookmarkEnd w:id="22"/>
    </w:p>
    <w:p w14:paraId="3533996E">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4.1</w:t>
      </w:r>
      <w:r>
        <w:rPr>
          <w:rFonts w:hint="eastAsia" w:ascii="宋体" w:hAnsi="宋体" w:eastAsia="宋体" w:cs="宋体"/>
          <w:color w:val="auto"/>
          <w:sz w:val="24"/>
          <w:highlight w:val="none"/>
        </w:rPr>
        <w:t>投标人应自行承担所有与参加投标有关的费用，无论投标过程中的做法和结果如何，普信国际工程咨询有限公司在任何情况下均无义务和责任承担这些费用。</w:t>
      </w:r>
    </w:p>
    <w:p w14:paraId="5ABF3B7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4.2本项目采购代理服务费由中标人支付</w:t>
      </w:r>
      <w:r>
        <w:rPr>
          <w:rFonts w:hint="eastAsia" w:ascii="宋体" w:hAnsi="宋体" w:eastAsia="宋体" w:cs="宋体"/>
          <w:bCs/>
          <w:color w:val="auto"/>
          <w:sz w:val="24"/>
          <w:highlight w:val="none"/>
        </w:rPr>
        <w:t>。本项目代理费以中标金额为计算基数，按照100万元内*1.5%、100万元-500万元*0.8%累进制计算后打五八折计取，由中标人支付。</w:t>
      </w:r>
    </w:p>
    <w:p w14:paraId="12C2CD4A">
      <w:pPr>
        <w:pStyle w:val="369"/>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5.招标文件的约束力</w:t>
      </w:r>
    </w:p>
    <w:p w14:paraId="005CC232">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50B5981F">
      <w:pPr>
        <w:pStyle w:val="200"/>
        <w:keepNext w:val="0"/>
        <w:keepLines w:val="0"/>
        <w:spacing w:before="0" w:after="0" w:line="360" w:lineRule="auto"/>
        <w:ind w:firstLine="452"/>
        <w:rPr>
          <w:rFonts w:ascii="宋体" w:hAnsi="宋体" w:cs="宋体"/>
          <w:color w:val="auto"/>
          <w:sz w:val="30"/>
          <w:szCs w:val="30"/>
          <w:highlight w:val="none"/>
          <w:lang w:eastAsia="zh-CN"/>
        </w:rPr>
      </w:pPr>
      <w:bookmarkStart w:id="23" w:name="_Toc16938525"/>
      <w:bookmarkStart w:id="24" w:name="_Toc513029209"/>
      <w:bookmarkStart w:id="25" w:name="_Toc120614215"/>
      <w:bookmarkStart w:id="26" w:name="_Toc20823281"/>
      <w:r>
        <w:rPr>
          <w:rFonts w:hint="eastAsia" w:ascii="宋体" w:hAnsi="宋体" w:cs="宋体"/>
          <w:color w:val="auto"/>
          <w:sz w:val="30"/>
          <w:szCs w:val="30"/>
          <w:highlight w:val="none"/>
          <w:lang w:eastAsia="zh-CN"/>
        </w:rPr>
        <w:t>二、招标文件</w:t>
      </w:r>
      <w:bookmarkEnd w:id="23"/>
      <w:bookmarkEnd w:id="24"/>
      <w:bookmarkEnd w:id="25"/>
      <w:bookmarkEnd w:id="26"/>
    </w:p>
    <w:p w14:paraId="73FFD491">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27" w:name="_Toc20823282"/>
      <w:bookmarkStart w:id="28" w:name="_Toc16938526"/>
      <w:bookmarkStart w:id="29" w:name="_Toc513029210"/>
      <w:r>
        <w:rPr>
          <w:rFonts w:hint="eastAsia" w:ascii="宋体" w:hAnsi="宋体" w:eastAsia="宋体" w:cs="宋体"/>
          <w:bCs w:val="0"/>
          <w:color w:val="auto"/>
          <w:highlight w:val="none"/>
          <w:lang w:eastAsia="zh-CN"/>
        </w:rPr>
        <w:t>6.招标文件构成</w:t>
      </w:r>
      <w:bookmarkEnd w:id="27"/>
      <w:bookmarkEnd w:id="28"/>
      <w:bookmarkEnd w:id="29"/>
    </w:p>
    <w:p w14:paraId="44C79668">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6.1</w:t>
      </w:r>
      <w:r>
        <w:rPr>
          <w:rFonts w:hint="eastAsia" w:ascii="宋体" w:hAnsi="宋体" w:eastAsia="宋体" w:cs="宋体"/>
          <w:color w:val="auto"/>
          <w:sz w:val="24"/>
          <w:highlight w:val="none"/>
        </w:rPr>
        <w:t>招标文件由以下部分组成：</w:t>
      </w:r>
    </w:p>
    <w:p w14:paraId="176E125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（1）投标邀请函</w:t>
      </w:r>
    </w:p>
    <w:p w14:paraId="623BC33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0710F2D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718F38B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0D9D5F6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33455CA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（6）投标文件内容与格式</w:t>
      </w:r>
    </w:p>
    <w:p w14:paraId="5BED7C94">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请仔细检查招标文件是否齐全，如有缺漏请立即与采购代理机构联系解决。</w:t>
      </w:r>
    </w:p>
    <w:p w14:paraId="02AE0A3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37488ED">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30" w:name="_Toc462564070"/>
      <w:bookmarkStart w:id="31" w:name="_Toc513029211"/>
      <w:bookmarkStart w:id="32" w:name="_Toc20823283"/>
      <w:bookmarkStart w:id="33" w:name="_Toc16938527"/>
      <w:r>
        <w:rPr>
          <w:rFonts w:hint="eastAsia" w:ascii="宋体" w:hAnsi="宋体" w:eastAsia="宋体" w:cs="宋体"/>
          <w:bCs w:val="0"/>
          <w:color w:val="auto"/>
          <w:highlight w:val="none"/>
          <w:lang w:eastAsia="zh-CN"/>
        </w:rPr>
        <w:t>7.招标文件的澄清</w:t>
      </w:r>
      <w:bookmarkEnd w:id="30"/>
      <w:bookmarkEnd w:id="31"/>
      <w:bookmarkEnd w:id="32"/>
      <w:bookmarkEnd w:id="33"/>
    </w:p>
    <w:p w14:paraId="0954FCDB">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采购代理机构以书面形式提出。</w:t>
      </w:r>
    </w:p>
    <w:p w14:paraId="53FFA867">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34" w:name="_Toc16938528"/>
      <w:bookmarkStart w:id="35" w:name="_Toc462564071"/>
      <w:bookmarkStart w:id="36" w:name="_Toc20823284"/>
      <w:bookmarkStart w:id="37" w:name="_Toc513029212"/>
      <w:r>
        <w:rPr>
          <w:rFonts w:hint="eastAsia" w:ascii="宋体" w:hAnsi="宋体" w:eastAsia="宋体" w:cs="宋体"/>
          <w:bCs w:val="0"/>
          <w:color w:val="auto"/>
          <w:highlight w:val="none"/>
          <w:lang w:eastAsia="zh-CN"/>
        </w:rPr>
        <w:t>8.招标文件的修改</w:t>
      </w:r>
      <w:bookmarkEnd w:id="34"/>
      <w:bookmarkEnd w:id="35"/>
      <w:bookmarkEnd w:id="36"/>
      <w:bookmarkEnd w:id="37"/>
    </w:p>
    <w:p w14:paraId="7769F22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8.1采购代理机构可在投标截止时间十五日前对招标文件进行必要的澄清或者修改，不足十五日的，将顺延提交投标文件的截止时间和开标日期。</w:t>
      </w:r>
    </w:p>
    <w:p w14:paraId="5063CB4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bCs/>
          <w:color w:val="auto"/>
          <w:sz w:val="24"/>
          <w:szCs w:val="24"/>
          <w:highlight w:val="none"/>
        </w:rPr>
        <w:t>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因投标人未尽注意义务，未及时更新上传投标文件</w:t>
      </w:r>
      <w:r>
        <w:rPr>
          <w:rFonts w:hint="eastAsia" w:ascii="宋体" w:hAnsi="宋体" w:eastAsia="宋体" w:cs="宋体"/>
          <w:color w:val="auto"/>
          <w:sz w:val="24"/>
          <w:szCs w:val="24"/>
          <w:highlight w:val="none"/>
        </w:rPr>
        <w:t>或未</w:t>
      </w:r>
      <w:r>
        <w:rPr>
          <w:rFonts w:hint="eastAsia" w:ascii="宋体" w:hAnsi="宋体" w:eastAsia="宋体" w:cs="宋体"/>
          <w:bCs/>
          <w:color w:val="auto"/>
          <w:sz w:val="24"/>
          <w:szCs w:val="24"/>
          <w:highlight w:val="none"/>
        </w:rPr>
        <w:t>全面地关注更正公告导致其提交的投标材料不符合本项目相关招标要求，而造成的损失及风险（包括但不限于未中标）由投标人自行承担。</w:t>
      </w:r>
    </w:p>
    <w:p w14:paraId="625984A5">
      <w:pPr>
        <w:pStyle w:val="200"/>
        <w:keepNext w:val="0"/>
        <w:keepLines w:val="0"/>
        <w:spacing w:before="0" w:after="0" w:line="360" w:lineRule="auto"/>
        <w:ind w:firstLine="452"/>
        <w:rPr>
          <w:rFonts w:ascii="宋体" w:hAnsi="宋体" w:cs="宋体"/>
          <w:color w:val="auto"/>
          <w:sz w:val="30"/>
          <w:szCs w:val="30"/>
          <w:highlight w:val="none"/>
          <w:lang w:eastAsia="zh-CN"/>
        </w:rPr>
      </w:pPr>
      <w:bookmarkStart w:id="38" w:name="_Toc462564072"/>
      <w:bookmarkStart w:id="39" w:name="_Toc513029213"/>
      <w:bookmarkStart w:id="40" w:name="_Toc120614216"/>
      <w:bookmarkStart w:id="41" w:name="_Toc20823285"/>
      <w:bookmarkStart w:id="42" w:name="_Toc16938529"/>
      <w:r>
        <w:rPr>
          <w:rFonts w:hint="eastAsia" w:ascii="宋体" w:hAnsi="宋体" w:cs="宋体"/>
          <w:color w:val="auto"/>
          <w:sz w:val="30"/>
          <w:szCs w:val="30"/>
          <w:highlight w:val="none"/>
          <w:lang w:eastAsia="zh-CN"/>
        </w:rPr>
        <w:t>三、投标文件的编制</w:t>
      </w:r>
      <w:bookmarkEnd w:id="38"/>
      <w:bookmarkEnd w:id="39"/>
      <w:bookmarkEnd w:id="40"/>
      <w:bookmarkEnd w:id="41"/>
      <w:bookmarkEnd w:id="42"/>
    </w:p>
    <w:p w14:paraId="1B6B7070">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43" w:name="_Toc16938530"/>
      <w:bookmarkStart w:id="44" w:name="_Toc20823286"/>
      <w:bookmarkStart w:id="45" w:name="_Toc513029214"/>
      <w:bookmarkStart w:id="46" w:name="_Toc462564073"/>
      <w:r>
        <w:rPr>
          <w:rFonts w:hint="eastAsia" w:ascii="宋体" w:hAnsi="宋体" w:eastAsia="宋体" w:cs="宋体"/>
          <w:bCs w:val="0"/>
          <w:color w:val="auto"/>
          <w:highlight w:val="none"/>
          <w:lang w:eastAsia="zh-CN"/>
        </w:rPr>
        <w:t>9.投标文件的语言及度量衡单位</w:t>
      </w:r>
      <w:bookmarkEnd w:id="43"/>
      <w:bookmarkEnd w:id="44"/>
      <w:bookmarkEnd w:id="45"/>
      <w:bookmarkEnd w:id="46"/>
    </w:p>
    <w:p w14:paraId="461CE2A3">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9.1</w:t>
      </w:r>
      <w:r>
        <w:rPr>
          <w:rFonts w:hint="eastAsia" w:ascii="宋体" w:hAnsi="宋体" w:eastAsia="宋体" w:cs="宋体"/>
          <w:color w:val="auto"/>
          <w:sz w:val="24"/>
          <w:highlight w:val="none"/>
        </w:rPr>
        <w:t>投标人提交的投标文件以及投标人与采购代理机构就有关投标的所有来往通知、函件和文件均应使用</w:t>
      </w:r>
      <w:r>
        <w:rPr>
          <w:rFonts w:hint="eastAsia" w:ascii="宋体" w:hAnsi="宋体" w:eastAsia="宋体" w:cs="宋体"/>
          <w:bCs/>
          <w:color w:val="auto"/>
          <w:sz w:val="24"/>
          <w:highlight w:val="none"/>
        </w:rPr>
        <w:t>简体中文</w:t>
      </w:r>
      <w:r>
        <w:rPr>
          <w:rFonts w:hint="eastAsia" w:ascii="宋体" w:hAnsi="宋体" w:eastAsia="宋体" w:cs="宋体"/>
          <w:bCs/>
          <w:color w:val="auto"/>
          <w:sz w:val="24"/>
          <w:szCs w:val="24"/>
          <w:highlight w:val="none"/>
        </w:rPr>
        <w:t>（规格、型号辅助符号例外）</w:t>
      </w:r>
      <w:r>
        <w:rPr>
          <w:rFonts w:hint="eastAsia" w:ascii="宋体" w:hAnsi="宋体" w:eastAsia="宋体" w:cs="宋体"/>
          <w:color w:val="auto"/>
          <w:sz w:val="24"/>
          <w:highlight w:val="none"/>
        </w:rPr>
        <w:t>。</w:t>
      </w:r>
    </w:p>
    <w:p w14:paraId="1D833010">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9.2</w:t>
      </w:r>
      <w:r>
        <w:rPr>
          <w:rFonts w:hint="eastAsia" w:ascii="宋体" w:hAnsi="宋体" w:eastAsia="宋体" w:cs="宋体"/>
          <w:color w:val="auto"/>
          <w:sz w:val="24"/>
          <w:highlight w:val="none"/>
        </w:rPr>
        <w:t>除技术性能另有规定外，投标文件所使用的度量衡单位，均须采用国家法定计量单位。</w:t>
      </w:r>
    </w:p>
    <w:p w14:paraId="6E0ADC67">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47" w:name="_Toc20823287"/>
      <w:bookmarkStart w:id="48" w:name="_Toc16938531"/>
      <w:bookmarkStart w:id="49" w:name="_Toc462564074"/>
      <w:bookmarkStart w:id="50" w:name="_Toc513029215"/>
      <w:r>
        <w:rPr>
          <w:rFonts w:hint="eastAsia" w:ascii="宋体" w:hAnsi="宋体" w:eastAsia="宋体" w:cs="宋体"/>
          <w:bCs w:val="0"/>
          <w:color w:val="auto"/>
          <w:highlight w:val="none"/>
          <w:lang w:eastAsia="zh-CN"/>
        </w:rPr>
        <w:t>10.投标文件构成</w:t>
      </w:r>
      <w:bookmarkEnd w:id="47"/>
      <w:bookmarkEnd w:id="48"/>
      <w:bookmarkEnd w:id="49"/>
      <w:bookmarkEnd w:id="50"/>
    </w:p>
    <w:p w14:paraId="27E81118">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p>
    <w:p w14:paraId="143C958B">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10.2投标人所须提供的相关证明文件和要求以及投标文件的部分格式要求，详见第六章《投标文件内容与格式》。</w:t>
      </w:r>
    </w:p>
    <w:p w14:paraId="345F2D05">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10.3如标书制作工具中格式和内容与招标文件不一致的，请以招标文件为准。</w:t>
      </w:r>
    </w:p>
    <w:p w14:paraId="79098DAC">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51" w:name="_Hlt26668975"/>
      <w:bookmarkEnd w:id="51"/>
      <w:bookmarkStart w:id="52" w:name="_Hlt26670360"/>
      <w:bookmarkEnd w:id="52"/>
      <w:bookmarkStart w:id="53" w:name="_Hlt26954838"/>
      <w:bookmarkEnd w:id="53"/>
      <w:bookmarkStart w:id="54" w:name="_Toc14577354"/>
      <w:bookmarkStart w:id="55" w:name="_Toc513029219"/>
      <w:bookmarkStart w:id="56" w:name="_Toc14577357"/>
      <w:bookmarkStart w:id="57" w:name="_Toc49090509"/>
      <w:bookmarkStart w:id="58" w:name="_Toc513029216"/>
      <w:bookmarkStart w:id="59" w:name="_Toc49090507"/>
      <w:r>
        <w:rPr>
          <w:rFonts w:hint="eastAsia" w:ascii="宋体" w:hAnsi="宋体" w:eastAsia="宋体" w:cs="宋体"/>
          <w:bCs w:val="0"/>
          <w:color w:val="auto"/>
          <w:highlight w:val="none"/>
          <w:lang w:eastAsia="zh-CN"/>
        </w:rPr>
        <w:t>11.证明投标人及投标标的符合招标文件规定的文件</w:t>
      </w:r>
      <w:bookmarkEnd w:id="54"/>
      <w:bookmarkEnd w:id="55"/>
      <w:bookmarkEnd w:id="56"/>
      <w:bookmarkEnd w:id="57"/>
      <w:bookmarkEnd w:id="58"/>
      <w:bookmarkEnd w:id="59"/>
    </w:p>
    <w:p w14:paraId="4AB2F024">
      <w:pPr>
        <w:spacing w:line="360" w:lineRule="auto"/>
        <w:ind w:firstLine="480"/>
        <w:rPr>
          <w:rFonts w:ascii="宋体" w:hAnsi="宋体" w:eastAsia="宋体" w:cs="宋体"/>
          <w:bCs/>
          <w:color w:val="auto"/>
          <w:sz w:val="24"/>
          <w:highlight w:val="none"/>
        </w:rPr>
      </w:pPr>
      <w:bookmarkStart w:id="60" w:name="_Toc49090508"/>
      <w:bookmarkStart w:id="61" w:name="_Toc14577355"/>
      <w:r>
        <w:rPr>
          <w:rFonts w:hint="eastAsia" w:ascii="宋体" w:hAnsi="宋体" w:eastAsia="宋体" w:cs="宋体"/>
          <w:bCs/>
          <w:color w:val="auto"/>
          <w:sz w:val="24"/>
          <w:highlight w:val="none"/>
        </w:rPr>
        <w:t>11.1投标人应按照法律法规、规章和规范性文件以及招标文件要求提交证明文件，证明其投标标的符合招标文件的规定。</w:t>
      </w:r>
    </w:p>
    <w:p w14:paraId="577D5B5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332BCB2D">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62" w:name="_Toc49090510"/>
      <w:bookmarkStart w:id="63" w:name="_Toc14577359"/>
      <w:r>
        <w:rPr>
          <w:rFonts w:hint="eastAsia" w:ascii="宋体" w:hAnsi="宋体" w:eastAsia="宋体" w:cs="宋体"/>
          <w:bCs w:val="0"/>
          <w:color w:val="auto"/>
          <w:highlight w:val="none"/>
          <w:lang w:eastAsia="zh-CN"/>
        </w:rPr>
        <w:t>12.投标函、承诺书和开标一览表</w:t>
      </w:r>
    </w:p>
    <w:p w14:paraId="42CB0CF7">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12.1</w:t>
      </w:r>
      <w:r>
        <w:rPr>
          <w:rFonts w:hint="eastAsia" w:ascii="宋体" w:hAnsi="宋体" w:eastAsia="宋体" w:cs="宋体"/>
          <w:color w:val="auto"/>
          <w:sz w:val="24"/>
          <w:highlight w:val="none"/>
        </w:rPr>
        <w:t>投标人应按照招标文件中提供的格式完整、正确填写投标函、承诺书和开标一览表。</w:t>
      </w:r>
    </w:p>
    <w:p w14:paraId="5F49DEE8">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12.2对于采用货币报价的项目，开标一览表中的投标总报价应与分项报价表的总额一致，如不一致，不作为无效投标处理，但评标时按开标一览表中的价格为准。</w:t>
      </w:r>
      <w:bookmarkEnd w:id="62"/>
      <w:bookmarkEnd w:id="63"/>
    </w:p>
    <w:p w14:paraId="506DC5B3">
      <w:pPr>
        <w:pStyle w:val="369"/>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13.</w:t>
      </w:r>
      <w:bookmarkEnd w:id="60"/>
      <w:bookmarkEnd w:id="61"/>
      <w:r>
        <w:rPr>
          <w:rFonts w:hint="eastAsia" w:ascii="宋体" w:hAnsi="宋体" w:eastAsia="宋体" w:cs="宋体"/>
          <w:bCs w:val="0"/>
          <w:color w:val="auto"/>
          <w:highlight w:val="none"/>
          <w:lang w:eastAsia="zh-CN"/>
        </w:rPr>
        <w:t>分项报价表（如有）</w:t>
      </w:r>
    </w:p>
    <w:p w14:paraId="65737AA0">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13.1</w:t>
      </w:r>
      <w:r>
        <w:rPr>
          <w:rFonts w:hint="eastAsia" w:ascii="宋体" w:hAnsi="宋体" w:eastAsia="宋体" w:cs="宋体"/>
          <w:color w:val="auto"/>
          <w:sz w:val="24"/>
          <w:highlight w:val="none"/>
        </w:rPr>
        <w:t>投</w:t>
      </w:r>
      <w:bookmarkStart w:id="64" w:name="_Hlt26954840"/>
      <w:bookmarkEnd w:id="64"/>
      <w:r>
        <w:rPr>
          <w:rFonts w:hint="eastAsia" w:ascii="宋体" w:hAnsi="宋体" w:eastAsia="宋体" w:cs="宋体"/>
          <w:color w:val="auto"/>
          <w:sz w:val="24"/>
          <w:highlight w:val="none"/>
        </w:rPr>
        <w:t>标人应按照招标文件规定格式填报</w:t>
      </w:r>
      <w:bookmarkStart w:id="65" w:name="_Hlt26670399"/>
      <w:bookmarkEnd w:id="65"/>
      <w:r>
        <w:rPr>
          <w:rFonts w:hint="eastAsia" w:ascii="宋体" w:hAnsi="宋体" w:eastAsia="宋体" w:cs="宋体"/>
          <w:color w:val="auto"/>
          <w:sz w:val="24"/>
          <w:highlight w:val="none"/>
        </w:rPr>
        <w:t>报价表。</w:t>
      </w:r>
    </w:p>
    <w:p w14:paraId="3A091A98">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13.2</w:t>
      </w:r>
      <w:r>
        <w:rPr>
          <w:rFonts w:hint="eastAsia" w:ascii="宋体" w:hAnsi="宋体" w:eastAsia="宋体" w:cs="宋体"/>
          <w:bCs/>
          <w:color w:val="auto"/>
          <w:sz w:val="24"/>
          <w:highlight w:val="none"/>
        </w:rPr>
        <w:t>投标货币。投标文件中的单价和总价无特殊规定的采用人民币报价，以“元”为单位标注。</w:t>
      </w:r>
      <w:r>
        <w:rPr>
          <w:rFonts w:hint="eastAsia" w:ascii="宋体" w:hAnsi="宋体" w:eastAsia="宋体" w:cs="宋体"/>
          <w:color w:val="auto"/>
          <w:sz w:val="24"/>
          <w:highlight w:val="none"/>
        </w:rPr>
        <w:t>招标文件中另有规定的按规定执行。</w:t>
      </w:r>
    </w:p>
    <w:p w14:paraId="3D1C2C66">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66" w:name="_Hlt26954846"/>
      <w:bookmarkEnd w:id="66"/>
      <w:bookmarkStart w:id="67" w:name="_Hlt26668983"/>
      <w:bookmarkEnd w:id="67"/>
      <w:bookmarkStart w:id="68" w:name="_Hlt26954731"/>
      <w:bookmarkEnd w:id="68"/>
      <w:bookmarkStart w:id="69" w:name="_Hlt26670403"/>
      <w:bookmarkEnd w:id="69"/>
      <w:bookmarkStart w:id="70" w:name="_Hlt26670425"/>
      <w:bookmarkEnd w:id="70"/>
      <w:bookmarkStart w:id="71" w:name="_Hlt26954842"/>
      <w:bookmarkEnd w:id="71"/>
      <w:bookmarkStart w:id="72" w:name="_Hlt26954844"/>
      <w:bookmarkEnd w:id="72"/>
      <w:bookmarkStart w:id="73" w:name="_Hlt26670486"/>
      <w:bookmarkEnd w:id="73"/>
      <w:bookmarkStart w:id="74" w:name="_Hlt26670482"/>
      <w:bookmarkEnd w:id="74"/>
      <w:bookmarkStart w:id="75" w:name="_Hlt26954848"/>
      <w:bookmarkEnd w:id="75"/>
      <w:r>
        <w:rPr>
          <w:rFonts w:hint="eastAsia" w:ascii="宋体" w:hAnsi="宋体" w:eastAsia="宋体" w:cs="宋体"/>
          <w:bCs w:val="0"/>
          <w:color w:val="auto"/>
          <w:highlight w:val="none"/>
          <w:lang w:eastAsia="zh-CN"/>
        </w:rPr>
        <w:t>14.投标偏离表</w:t>
      </w:r>
    </w:p>
    <w:p w14:paraId="14E734CF">
      <w:pPr>
        <w:tabs>
          <w:tab w:val="left" w:pos="1035"/>
        </w:tabs>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投标人可在投标文件中提供认为需要的其他技术文件或说明。</w:t>
      </w:r>
    </w:p>
    <w:p w14:paraId="40224ED1">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76" w:name="_Hlt26954734"/>
      <w:bookmarkEnd w:id="76"/>
      <w:bookmarkStart w:id="77" w:name="_Hlt26954850"/>
      <w:bookmarkEnd w:id="77"/>
      <w:bookmarkStart w:id="78" w:name="_Hlt26670489"/>
      <w:bookmarkEnd w:id="78"/>
      <w:bookmarkStart w:id="79" w:name="_Toc49090511"/>
      <w:bookmarkStart w:id="80" w:name="_Toc14577360"/>
      <w:r>
        <w:rPr>
          <w:rFonts w:hint="eastAsia" w:ascii="宋体" w:hAnsi="宋体" w:eastAsia="宋体" w:cs="宋体"/>
          <w:bCs w:val="0"/>
          <w:color w:val="auto"/>
          <w:highlight w:val="none"/>
          <w:lang w:eastAsia="zh-CN"/>
        </w:rPr>
        <w:t>15.投标有效期</w:t>
      </w:r>
      <w:bookmarkEnd w:id="79"/>
      <w:bookmarkEnd w:id="80"/>
    </w:p>
    <w:p w14:paraId="5C778D7E">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bCs/>
          <w:color w:val="auto"/>
          <w:sz w:val="24"/>
          <w:highlight w:val="none"/>
        </w:rPr>
        <w:t>投标有效期为招标文件规定的开标之日后</w:t>
      </w:r>
      <w:r>
        <w:rPr>
          <w:rFonts w:hint="eastAsia" w:ascii="宋体" w:hAnsi="宋体" w:eastAsia="宋体" w:cs="宋体"/>
          <w:color w:val="auto"/>
          <w:sz w:val="24"/>
          <w:highlight w:val="none"/>
        </w:rPr>
        <w:t>九十（90）天</w:t>
      </w:r>
      <w:r>
        <w:rPr>
          <w:rFonts w:hint="eastAsia" w:ascii="宋体" w:hAnsi="宋体" w:eastAsia="宋体" w:cs="宋体"/>
          <w:bCs/>
          <w:color w:val="auto"/>
          <w:sz w:val="24"/>
          <w:highlight w:val="none"/>
        </w:rPr>
        <w:t>。投标有效期比规定短的将被视为未实质性响应招标文件而予以拒绝。</w:t>
      </w:r>
    </w:p>
    <w:p w14:paraId="195CB606">
      <w:pPr>
        <w:pStyle w:val="369"/>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16.投标有效期的延长</w:t>
      </w:r>
    </w:p>
    <w:p w14:paraId="45761937">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16.1</w:t>
      </w:r>
      <w:r>
        <w:rPr>
          <w:rFonts w:hint="eastAsia" w:ascii="宋体" w:hAnsi="宋体" w:eastAsia="宋体" w:cs="宋体"/>
          <w:bCs/>
          <w:color w:val="auto"/>
          <w:sz w:val="24"/>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同意延长投标有效期的投标人既不能要求也不允许修改其投标文件</w:t>
      </w:r>
      <w:r>
        <w:rPr>
          <w:rFonts w:hint="eastAsia" w:ascii="宋体" w:hAnsi="宋体" w:eastAsia="宋体" w:cs="宋体"/>
          <w:color w:val="auto"/>
          <w:sz w:val="24"/>
          <w:szCs w:val="24"/>
          <w:highlight w:val="none"/>
        </w:rPr>
        <w:t>，同时受投标有效期约束的所有权利与义务均延长至新的有效期</w:t>
      </w:r>
      <w:r>
        <w:rPr>
          <w:rFonts w:hint="eastAsia" w:ascii="宋体" w:hAnsi="宋体" w:eastAsia="宋体" w:cs="宋体"/>
          <w:bCs/>
          <w:color w:val="auto"/>
          <w:sz w:val="24"/>
          <w:highlight w:val="none"/>
        </w:rPr>
        <w:t>。</w:t>
      </w:r>
    </w:p>
    <w:p w14:paraId="4EC5ED0E">
      <w:pPr>
        <w:pStyle w:val="200"/>
        <w:keepNext w:val="0"/>
        <w:keepLines w:val="0"/>
        <w:spacing w:before="0" w:after="0" w:line="360" w:lineRule="auto"/>
        <w:ind w:firstLine="452"/>
        <w:rPr>
          <w:rFonts w:ascii="宋体" w:hAnsi="宋体" w:cs="宋体"/>
          <w:color w:val="auto"/>
          <w:sz w:val="30"/>
          <w:szCs w:val="30"/>
          <w:highlight w:val="none"/>
          <w:lang w:eastAsia="zh-CN"/>
        </w:rPr>
      </w:pPr>
      <w:bookmarkStart w:id="81" w:name="_Hlt26954852"/>
      <w:bookmarkEnd w:id="81"/>
      <w:bookmarkStart w:id="82" w:name="_Hlt26954739"/>
      <w:bookmarkEnd w:id="82"/>
      <w:bookmarkStart w:id="83" w:name="_Toc120614217"/>
      <w:bookmarkStart w:id="84" w:name="_Toc16938540"/>
      <w:bookmarkStart w:id="85" w:name="_Toc513029224"/>
      <w:bookmarkStart w:id="86" w:name="_Toc20823296"/>
      <w:r>
        <w:rPr>
          <w:rFonts w:hint="eastAsia" w:ascii="宋体" w:hAnsi="宋体" w:cs="宋体"/>
          <w:color w:val="auto"/>
          <w:sz w:val="30"/>
          <w:szCs w:val="30"/>
          <w:highlight w:val="none"/>
          <w:lang w:eastAsia="zh-CN"/>
        </w:rPr>
        <w:t>四、投标文件的递交</w:t>
      </w:r>
      <w:bookmarkEnd w:id="83"/>
      <w:bookmarkEnd w:id="84"/>
      <w:bookmarkEnd w:id="85"/>
      <w:bookmarkEnd w:id="86"/>
    </w:p>
    <w:p w14:paraId="1D1BC6DD">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87" w:name="_Toc20823297"/>
      <w:bookmarkStart w:id="88" w:name="_Toc462564084"/>
      <w:bookmarkStart w:id="89" w:name="_Toc513029225"/>
      <w:bookmarkStart w:id="90" w:name="_Toc16938541"/>
      <w:r>
        <w:rPr>
          <w:rFonts w:hint="eastAsia" w:ascii="宋体" w:hAnsi="宋体" w:eastAsia="宋体" w:cs="宋体"/>
          <w:bCs w:val="0"/>
          <w:color w:val="auto"/>
          <w:highlight w:val="none"/>
          <w:lang w:eastAsia="zh-CN"/>
        </w:rPr>
        <w:t>17.投标文件</w:t>
      </w:r>
      <w:bookmarkEnd w:id="87"/>
      <w:bookmarkEnd w:id="88"/>
      <w:bookmarkEnd w:id="89"/>
      <w:bookmarkEnd w:id="90"/>
      <w:r>
        <w:rPr>
          <w:rFonts w:hint="eastAsia" w:ascii="宋体" w:hAnsi="宋体" w:eastAsia="宋体" w:cs="宋体"/>
          <w:bCs w:val="0"/>
          <w:color w:val="auto"/>
          <w:highlight w:val="none"/>
          <w:lang w:eastAsia="zh-CN"/>
        </w:rPr>
        <w:t>的递交</w:t>
      </w:r>
    </w:p>
    <w:p w14:paraId="7A0C2F66">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17.1</w:t>
      </w:r>
      <w:r>
        <w:rPr>
          <w:rFonts w:hint="eastAsia" w:ascii="宋体" w:hAnsi="宋体" w:eastAsia="宋体" w:cs="宋体"/>
          <w:bCs/>
          <w:color w:val="auto"/>
          <w:sz w:val="24"/>
          <w:highlight w:val="none"/>
        </w:rPr>
        <w:t>电子投标文件的递交</w:t>
      </w:r>
    </w:p>
    <w:p w14:paraId="49DAA491">
      <w:pPr>
        <w:pStyle w:val="454"/>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投标人应当按照《操作手册》的规定，在投标截止时间前制作并上传电子投标文件。</w:t>
      </w:r>
      <w:bookmarkStart w:id="91" w:name="_Toc16938542"/>
      <w:bookmarkStart w:id="92" w:name="_Toc513029226"/>
      <w:bookmarkStart w:id="93" w:name="_Toc20823298"/>
    </w:p>
    <w:p w14:paraId="3C5C857F">
      <w:pPr>
        <w:pStyle w:val="369"/>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18.投标截止</w:t>
      </w:r>
      <w:bookmarkEnd w:id="91"/>
      <w:bookmarkEnd w:id="92"/>
      <w:bookmarkEnd w:id="93"/>
      <w:r>
        <w:rPr>
          <w:rFonts w:hint="eastAsia" w:ascii="宋体" w:hAnsi="宋体" w:eastAsia="宋体" w:cs="宋体"/>
          <w:bCs w:val="0"/>
          <w:color w:val="auto"/>
          <w:highlight w:val="none"/>
          <w:lang w:eastAsia="zh-CN"/>
        </w:rPr>
        <w:t>时间</w:t>
      </w:r>
    </w:p>
    <w:p w14:paraId="1E750FC4">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18.1</w:t>
      </w:r>
      <w:r>
        <w:rPr>
          <w:rFonts w:hint="eastAsia" w:ascii="宋体" w:hAnsi="宋体" w:eastAsia="宋体" w:cs="宋体"/>
          <w:bCs/>
          <w:color w:val="auto"/>
          <w:sz w:val="24"/>
          <w:highlight w:val="none"/>
        </w:rPr>
        <w:t>投标人上传电子投标文件的时间不得迟于招标公告中规定的投标截止时间。</w:t>
      </w:r>
    </w:p>
    <w:p w14:paraId="6CE79ECC">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投标人应充分考虑网络环境、网络带宽等风险因素，如因投标人自身原因造成的电子投标文件上传不成功的视作投标人未按照招标文件要求上传电子投标文件，做无效投标处理。</w:t>
      </w:r>
    </w:p>
    <w:p w14:paraId="48416DFC">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18.2</w:t>
      </w:r>
      <w:r>
        <w:rPr>
          <w:rFonts w:hint="eastAsia" w:ascii="宋体" w:hAnsi="宋体" w:eastAsia="宋体" w:cs="宋体"/>
          <w:bCs/>
          <w:color w:val="auto"/>
          <w:sz w:val="24"/>
          <w:highlight w:val="none"/>
        </w:rPr>
        <w:t>采购代理机构可以按照规定，通过更正公告修改投标截止时间，投标人的所有权利和义务以及投标人受制的截止时间均应以延长后新的截止时间为准。</w:t>
      </w:r>
    </w:p>
    <w:p w14:paraId="1772C112">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94" w:name="_Toc16938543"/>
      <w:bookmarkStart w:id="95" w:name="_Toc513029227"/>
      <w:bookmarkStart w:id="96" w:name="_Toc20823299"/>
      <w:r>
        <w:rPr>
          <w:rFonts w:hint="eastAsia" w:ascii="宋体" w:hAnsi="宋体" w:eastAsia="宋体" w:cs="宋体"/>
          <w:bCs w:val="0"/>
          <w:color w:val="auto"/>
          <w:highlight w:val="none"/>
          <w:lang w:eastAsia="zh-CN"/>
        </w:rPr>
        <w:t>19.投标文件</w:t>
      </w:r>
      <w:bookmarkEnd w:id="94"/>
      <w:bookmarkEnd w:id="95"/>
      <w:bookmarkEnd w:id="96"/>
      <w:r>
        <w:rPr>
          <w:rFonts w:hint="eastAsia" w:ascii="宋体" w:hAnsi="宋体" w:eastAsia="宋体" w:cs="宋体"/>
          <w:bCs w:val="0"/>
          <w:color w:val="auto"/>
          <w:highlight w:val="none"/>
          <w:lang w:eastAsia="zh-CN"/>
        </w:rPr>
        <w:t>的拒收</w:t>
      </w:r>
    </w:p>
    <w:p w14:paraId="2232B657">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19.1</w:t>
      </w:r>
      <w:r>
        <w:rPr>
          <w:rFonts w:hint="eastAsia" w:ascii="宋体" w:hAnsi="宋体" w:eastAsia="宋体" w:cs="宋体"/>
          <w:bCs/>
          <w:color w:val="auto"/>
          <w:sz w:val="24"/>
          <w:highlight w:val="none"/>
        </w:rPr>
        <w:t>采购代理机构拒绝接收在其规定的投标截止时间后上传的任何投标文件。</w:t>
      </w:r>
    </w:p>
    <w:p w14:paraId="2E7AC2CA">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97" w:name="_Toc16938544"/>
      <w:bookmarkStart w:id="98" w:name="_Toc513029228"/>
      <w:bookmarkStart w:id="99" w:name="_Toc20823300"/>
      <w:r>
        <w:rPr>
          <w:rFonts w:hint="eastAsia" w:ascii="宋体" w:hAnsi="宋体" w:eastAsia="宋体" w:cs="宋体"/>
          <w:bCs w:val="0"/>
          <w:color w:val="auto"/>
          <w:highlight w:val="none"/>
          <w:lang w:eastAsia="zh-CN"/>
        </w:rPr>
        <w:t>20.投标文件的撤回和修改</w:t>
      </w:r>
      <w:bookmarkEnd w:id="97"/>
      <w:bookmarkEnd w:id="98"/>
      <w:bookmarkEnd w:id="99"/>
    </w:p>
    <w:p w14:paraId="6C0E906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20.1投标文件的撤回</w:t>
      </w:r>
    </w:p>
    <w:p w14:paraId="57AA6C1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20.1.1电子投标文件的撤回</w:t>
      </w:r>
    </w:p>
    <w:p w14:paraId="352A8541">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5BB8B99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20.1.2投标人撤回电子投标文件，则认为其不再参与本项目投标活动。</w:t>
      </w:r>
    </w:p>
    <w:p w14:paraId="347F48D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4C4804A9">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7E60604E">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在投标截止时间之后，投标人不得对其电子投标文件作任何修改。</w:t>
      </w:r>
    </w:p>
    <w:p w14:paraId="080C2752">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在投标截止时间至招标文件中规定的投标有效期满之间的这段时间内，投标人不得撤回其投标。</w:t>
      </w:r>
    </w:p>
    <w:p w14:paraId="7C7C80DD">
      <w:pPr>
        <w:pStyle w:val="200"/>
        <w:keepNext w:val="0"/>
        <w:keepLines w:val="0"/>
        <w:spacing w:before="0" w:after="0" w:line="360" w:lineRule="auto"/>
        <w:ind w:firstLine="452"/>
        <w:rPr>
          <w:rFonts w:ascii="宋体" w:hAnsi="宋体" w:cs="宋体"/>
          <w:color w:val="auto"/>
          <w:sz w:val="30"/>
          <w:szCs w:val="30"/>
          <w:highlight w:val="none"/>
          <w:lang w:eastAsia="zh-CN"/>
        </w:rPr>
      </w:pPr>
      <w:bookmarkStart w:id="100" w:name="_Toc16938545"/>
      <w:bookmarkStart w:id="101" w:name="_Toc513029229"/>
      <w:bookmarkStart w:id="102" w:name="_Toc20823301"/>
      <w:bookmarkStart w:id="103" w:name="_Toc120614218"/>
      <w:r>
        <w:rPr>
          <w:rFonts w:hint="eastAsia" w:ascii="宋体" w:hAnsi="宋体" w:cs="宋体"/>
          <w:color w:val="auto"/>
          <w:sz w:val="30"/>
          <w:szCs w:val="30"/>
          <w:highlight w:val="none"/>
          <w:lang w:eastAsia="zh-CN"/>
        </w:rPr>
        <w:t>五、开标与评标</w:t>
      </w:r>
      <w:bookmarkEnd w:id="100"/>
      <w:bookmarkEnd w:id="101"/>
      <w:bookmarkEnd w:id="102"/>
      <w:bookmarkEnd w:id="103"/>
    </w:p>
    <w:p w14:paraId="4AA8BA91">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104" w:name="_Toc16938546"/>
      <w:bookmarkStart w:id="105" w:name="_Toc20823302"/>
      <w:bookmarkStart w:id="106" w:name="_Toc513029230"/>
      <w:r>
        <w:rPr>
          <w:rFonts w:hint="eastAsia" w:ascii="宋体" w:hAnsi="宋体" w:eastAsia="宋体" w:cs="宋体"/>
          <w:bCs w:val="0"/>
          <w:color w:val="auto"/>
          <w:highlight w:val="none"/>
          <w:lang w:eastAsia="zh-CN"/>
        </w:rPr>
        <w:t>21.开标</w:t>
      </w:r>
      <w:bookmarkEnd w:id="104"/>
      <w:bookmarkEnd w:id="105"/>
      <w:bookmarkEnd w:id="106"/>
    </w:p>
    <w:p w14:paraId="01F56F7B">
      <w:pPr>
        <w:spacing w:line="360" w:lineRule="auto"/>
        <w:ind w:firstLine="480"/>
        <w:rPr>
          <w:rFonts w:ascii="宋体" w:hAnsi="宋体" w:eastAsia="宋体" w:cs="宋体"/>
          <w:color w:val="auto"/>
          <w:highlight w:val="none"/>
        </w:rPr>
      </w:pPr>
      <w:r>
        <w:rPr>
          <w:rFonts w:hint="eastAsia" w:ascii="宋体" w:hAnsi="宋体" w:eastAsia="宋体" w:cs="宋体"/>
          <w:color w:val="auto"/>
          <w:sz w:val="24"/>
          <w:highlight w:val="none"/>
        </w:rPr>
        <w:t>21.1</w:t>
      </w:r>
      <w:r>
        <w:rPr>
          <w:rFonts w:hint="eastAsia" w:ascii="宋体" w:hAnsi="宋体" w:eastAsia="宋体" w:cs="宋体"/>
          <w:bCs/>
          <w:color w:val="auto"/>
          <w:sz w:val="24"/>
          <w:highlight w:val="none"/>
        </w:rPr>
        <w:t>采购代理机构将在招标公告中规定的时间和地点组织公开开标</w:t>
      </w:r>
      <w:r>
        <w:rPr>
          <w:rFonts w:hint="eastAsia" w:ascii="宋体" w:hAnsi="宋体" w:eastAsia="宋体" w:cs="宋体"/>
          <w:color w:val="auto"/>
          <w:sz w:val="24"/>
          <w:szCs w:val="24"/>
          <w:highlight w:val="none"/>
        </w:rPr>
        <w:t>。投标人应当按照《操作手册》的规定，参加开标活动和在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规定的时间内对投标文件进行解密。</w:t>
      </w:r>
    </w:p>
    <w:p w14:paraId="09C89508">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21.2开标仪式由采购代理机构组织。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将自动对项目进行开标，并宣布各投标人名称和投标价格。</w:t>
      </w:r>
    </w:p>
    <w:p w14:paraId="3BEE66A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21.3投标人在开标过程中涉及的投标文件解密、开标结果确认等工作，应按照《操作手册》规定执行。</w:t>
      </w:r>
    </w:p>
    <w:p w14:paraId="6A59C292">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21.4投标人如果对开标过程和开标记录有疑义，应当根据《操作手册》规定提出，如</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中《开标记录表》宣布后5分钟内未提出的，视同认可开标结果。</w:t>
      </w:r>
    </w:p>
    <w:p w14:paraId="2E95F35F">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107" w:name="_Toc16938547"/>
      <w:bookmarkStart w:id="108" w:name="_Toc513029231"/>
      <w:bookmarkStart w:id="109" w:name="_Toc20823303"/>
      <w:r>
        <w:rPr>
          <w:rFonts w:hint="eastAsia" w:ascii="宋体" w:hAnsi="宋体" w:eastAsia="宋体" w:cs="宋体"/>
          <w:bCs w:val="0"/>
          <w:color w:val="auto"/>
          <w:highlight w:val="none"/>
          <w:lang w:eastAsia="zh-CN"/>
        </w:rPr>
        <w:t>22.评标委员会</w:t>
      </w:r>
    </w:p>
    <w:p w14:paraId="2281E2CB">
      <w:pPr>
        <w:spacing w:line="360" w:lineRule="auto"/>
        <w:ind w:firstLine="480"/>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22.1开标后，采购代理机构将立即组织评标委员会（以下简称评委会）进行评标。</w:t>
      </w:r>
    </w:p>
    <w:p w14:paraId="74337D1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22.2评委会依法组建，且人员构成符合政府采购有关规定。</w:t>
      </w:r>
    </w:p>
    <w:p w14:paraId="079CD56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22.3评委会独立工作，负责评审所有投标文件并确定中标候选人。</w:t>
      </w:r>
    </w:p>
    <w:p w14:paraId="5E68DF07">
      <w:pPr>
        <w:pStyle w:val="369"/>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23.评标过程的保密与公正</w:t>
      </w:r>
      <w:bookmarkEnd w:id="107"/>
      <w:bookmarkEnd w:id="108"/>
      <w:bookmarkEnd w:id="109"/>
    </w:p>
    <w:p w14:paraId="38952DBA">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23.1凡</w:t>
      </w:r>
      <w:r>
        <w:rPr>
          <w:rFonts w:hint="eastAsia" w:ascii="宋体" w:hAnsi="宋体" w:eastAsia="宋体" w:cs="宋体"/>
          <w:bCs/>
          <w:color w:val="auto"/>
          <w:sz w:val="24"/>
          <w:highlight w:val="none"/>
        </w:rPr>
        <w:t>与审查、澄清、评价和比较投标的有关资料以及授标建议等，采购人、评委、采购代理机构均不得向投标人或与评标无关的其他人员透露。</w:t>
      </w:r>
    </w:p>
    <w:p w14:paraId="2BA965D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53713F7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23.3采购代理机构和评标委员会不向未中标的投标人解释未中标原因，也不公布评标过程中的相关细节。</w:t>
      </w:r>
    </w:p>
    <w:p w14:paraId="30248AD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23.4采用综合评分法的项目，未中标的投标人可于中标结果公告发布后通过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查看自己的评审得分及排序情况。</w:t>
      </w:r>
    </w:p>
    <w:p w14:paraId="61F2129B">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110" w:name="_Toc16938548"/>
      <w:bookmarkStart w:id="111" w:name="_Toc513029232"/>
      <w:bookmarkStart w:id="112" w:name="_Toc20823304"/>
      <w:r>
        <w:rPr>
          <w:rFonts w:hint="eastAsia" w:ascii="宋体" w:hAnsi="宋体" w:eastAsia="宋体" w:cs="宋体"/>
          <w:bCs w:val="0"/>
          <w:color w:val="auto"/>
          <w:highlight w:val="none"/>
          <w:lang w:eastAsia="zh-CN"/>
        </w:rPr>
        <w:t>24.投标文件的澄清</w:t>
      </w:r>
      <w:bookmarkEnd w:id="110"/>
      <w:bookmarkEnd w:id="111"/>
      <w:bookmarkEnd w:id="112"/>
    </w:p>
    <w:p w14:paraId="79864DF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24.1评标期间，评委会对投标文件中含义不明确、同类问题表述不一致或者有明显文字和计算错误的内容，有权要求投标人作出必要的澄清、说明或者补正。</w:t>
      </w:r>
    </w:p>
    <w:p w14:paraId="4A5F0B2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5D06D33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向供应商发出“澄清要求函”，接到“澄清要求函”的投标人应当按照要求在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中提交“澄清响应函”并加盖CA电子公章。澄清、说明和补正的内容作为投标文件的补充部分，具体操作方式见《操作手册》。</w:t>
      </w:r>
    </w:p>
    <w:p w14:paraId="04E1B4F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24.3接到评委会澄清、说明和补正要求的投标人如未按规定及时作出澄清、说明和补正，其风险由投标人自行承担。</w:t>
      </w:r>
    </w:p>
    <w:p w14:paraId="79E1883D">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113" w:name="_Toc20823305"/>
      <w:bookmarkStart w:id="114" w:name="_Toc16938549"/>
      <w:bookmarkStart w:id="115" w:name="_Toc513029233"/>
      <w:r>
        <w:rPr>
          <w:rFonts w:hint="eastAsia" w:ascii="宋体" w:hAnsi="宋体" w:eastAsia="宋体" w:cs="宋体"/>
          <w:bCs w:val="0"/>
          <w:color w:val="auto"/>
          <w:highlight w:val="none"/>
          <w:lang w:eastAsia="zh-CN"/>
        </w:rPr>
        <w:t>25.对投标文件的初审</w:t>
      </w:r>
      <w:bookmarkEnd w:id="113"/>
      <w:bookmarkEnd w:id="114"/>
      <w:bookmarkEnd w:id="115"/>
    </w:p>
    <w:p w14:paraId="1017D9FA">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25.1</w:t>
      </w:r>
      <w:r>
        <w:rPr>
          <w:rFonts w:hint="eastAsia" w:ascii="宋体" w:hAnsi="宋体" w:eastAsia="宋体" w:cs="宋体"/>
          <w:bCs/>
          <w:color w:val="auto"/>
          <w:sz w:val="24"/>
          <w:highlight w:val="none"/>
        </w:rPr>
        <w:t>投标文件初审分为资格审查和符合性审查。</w:t>
      </w:r>
    </w:p>
    <w:p w14:paraId="55BD27EC">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25.1.1资格审查：依据法律法规、委托代理协议和招标文件的规定，由采购代理机构对投标文件中的资格证明文件进行审查。</w:t>
      </w:r>
    </w:p>
    <w:p w14:paraId="3FD1DB9C">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采购代理机构在进行资格审查的同时，将</w:t>
      </w:r>
      <w:r>
        <w:rPr>
          <w:rFonts w:hint="eastAsia" w:ascii="宋体" w:hAnsi="宋体" w:eastAsia="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中国政府采购网（www.ccgp.gov.cn）</w:t>
      </w:r>
      <w:r>
        <w:rPr>
          <w:rFonts w:hint="eastAsia" w:ascii="宋体" w:hAnsi="宋体" w:eastAsia="宋体" w:cs="宋体"/>
          <w:bCs/>
          <w:color w:val="auto"/>
          <w:sz w:val="24"/>
          <w:szCs w:val="24"/>
          <w:highlight w:val="none"/>
        </w:rPr>
        <w:t>查询投标供应商在投标截止时间之前，是否被列入</w:t>
      </w:r>
      <w:r>
        <w:rPr>
          <w:rFonts w:hint="eastAsia" w:ascii="宋体" w:hAnsi="宋体" w:eastAsia="宋体" w:cs="宋体"/>
          <w:color w:val="auto"/>
          <w:sz w:val="24"/>
          <w:szCs w:val="24"/>
          <w:highlight w:val="none"/>
        </w:rPr>
        <w:t>失信被执行人、重大税收违法失信主体、政府采购严重违法失信行为记录名单，</w:t>
      </w:r>
      <w:r>
        <w:rPr>
          <w:rFonts w:hint="eastAsia" w:ascii="宋体" w:hAnsi="宋体" w:eastAsia="宋体" w:cs="宋体"/>
          <w:bCs/>
          <w:color w:val="auto"/>
          <w:sz w:val="24"/>
          <w:highlight w:val="none"/>
        </w:rPr>
        <w:t>以确定投标供应商是否具备投标资格。</w:t>
      </w:r>
      <w:r>
        <w:rPr>
          <w:rFonts w:hint="eastAsia" w:ascii="宋体" w:hAnsi="宋体" w:eastAsia="宋体" w:cs="宋体"/>
          <w:color w:val="auto"/>
          <w:sz w:val="24"/>
          <w:szCs w:val="24"/>
          <w:highlight w:val="none"/>
        </w:rPr>
        <w:t>查询结果留存并归档。</w:t>
      </w:r>
    </w:p>
    <w:p w14:paraId="4A2843A2">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p>
    <w:p w14:paraId="6F4572AD">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68F65F04">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25.1.3未通过资格审查或符合性审查的投标人，将在</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中告知未通过资格审查或符合性审查的原因，评标结束后，将不再告知未通过资格审查和符合性审查的原因。</w:t>
      </w:r>
    </w:p>
    <w:p w14:paraId="2522EE8C">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2135C624">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5EBBF16">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25.3如果投标文件实质上没有响应招标文件的要求，评委会将予以拒绝，其投标文件无效，投标人不得通过修改或撤销不符合要求的偏离或保留而使其投标成为实质性响应的投标。</w:t>
      </w:r>
    </w:p>
    <w:p w14:paraId="3E607953">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25.4</w:t>
      </w:r>
      <w:r>
        <w:rPr>
          <w:rFonts w:hint="eastAsia" w:ascii="宋体" w:hAnsi="宋体" w:eastAsia="宋体" w:cs="宋体"/>
          <w:bCs/>
          <w:color w:val="auto"/>
          <w:sz w:val="24"/>
          <w:highlight w:val="none"/>
        </w:rPr>
        <w:t>评委会将对确定为实质性响应的投标进行进一步审核，确定其是否有计算上或累加上的算术错误，修正错误的原则如下：</w:t>
      </w:r>
    </w:p>
    <w:p w14:paraId="3C8237BA">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（1）投标文件中开标一览表内容与投标文件中相应内容不一致的，以开标一览表为准。</w:t>
      </w:r>
    </w:p>
    <w:p w14:paraId="63B7ADBB">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（2）大写金额和小写金额不一致的，以大写金额为准。</w:t>
      </w:r>
    </w:p>
    <w:p w14:paraId="4C0B086E">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（3）单价金额小数点或者百分比有明显错位的，以开标一览表的总价为准，并修改单价。</w:t>
      </w:r>
    </w:p>
    <w:p w14:paraId="076025C7">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（4）总价金额与按单价汇总金额不一致的，以单价金额计算结果为准。</w:t>
      </w:r>
    </w:p>
    <w:p w14:paraId="49EF999D">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同时出现两种以上错误的，按照前款规定的顺序修正。</w:t>
      </w:r>
    </w:p>
    <w:p w14:paraId="7B3A69A7">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25.5</w:t>
      </w:r>
      <w:r>
        <w:rPr>
          <w:rFonts w:hint="eastAsia" w:ascii="宋体" w:hAnsi="宋体" w:eastAsia="宋体" w:cs="宋体"/>
          <w:bCs/>
          <w:color w:val="auto"/>
          <w:sz w:val="24"/>
          <w:highlight w:val="none"/>
        </w:rPr>
        <w:t>评委会将按上述修正错误的方法调整投标文件中的投标报价，并通过</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告知投标人，调整后的价格应对投标人具有约束力。如果投标人不确认或不接受修正后的价格，则其投标将被拒绝，其投标无效。</w:t>
      </w:r>
    </w:p>
    <w:p w14:paraId="06250F86">
      <w:pPr>
        <w:spacing w:line="360" w:lineRule="auto"/>
        <w:ind w:firstLine="420"/>
        <w:rPr>
          <w:rFonts w:ascii="宋体" w:hAnsi="宋体" w:eastAsia="宋体" w:cs="宋体"/>
          <w:color w:val="auto"/>
          <w:sz w:val="24"/>
          <w:highlight w:val="none"/>
        </w:rPr>
      </w:pPr>
      <w:bookmarkStart w:id="116" w:name="_Toc20823306"/>
      <w:bookmarkStart w:id="117" w:name="_Toc513029234"/>
      <w:bookmarkStart w:id="118" w:name="_Toc16938550"/>
      <w:r>
        <w:rPr>
          <w:rFonts w:hint="eastAsia" w:ascii="宋体" w:hAnsi="宋体" w:eastAsia="宋体" w:cs="宋体"/>
          <w:color w:val="auto"/>
          <w:sz w:val="24"/>
          <w:highlight w:val="none"/>
        </w:rPr>
        <w:t>25.6投标人在开、评标全过程中应保持通信畅通，及时登录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查阅、答复相关信息，并安排专人随时接受与代理机构及评标委员会的相关询问。</w:t>
      </w:r>
    </w:p>
    <w:p w14:paraId="18A75BFB">
      <w:pPr>
        <w:spacing w:line="360" w:lineRule="auto"/>
        <w:ind w:firstLine="420"/>
        <w:rPr>
          <w:rFonts w:ascii="宋体" w:hAnsi="宋体" w:eastAsia="宋体" w:cs="宋体"/>
          <w:color w:val="auto"/>
          <w:sz w:val="24"/>
          <w:highlight w:val="none"/>
        </w:rPr>
      </w:pPr>
      <w:r>
        <w:rPr>
          <w:rFonts w:hint="eastAsia" w:ascii="宋体" w:hAnsi="宋体" w:eastAsia="宋体" w:cs="宋体"/>
          <w:color w:val="auto"/>
          <w:sz w:val="24"/>
          <w:highlight w:val="none"/>
        </w:rPr>
        <w:t>25.7评审过程中出现下列情形之一的，评审委员会应当启动异常低价投标（响应）审查程序：</w:t>
      </w:r>
    </w:p>
    <w:p w14:paraId="023C4076">
      <w:pPr>
        <w:spacing w:line="360" w:lineRule="auto"/>
        <w:ind w:firstLine="420"/>
        <w:rPr>
          <w:rFonts w:ascii="宋体" w:hAnsi="宋体" w:eastAsia="宋体" w:cs="宋体"/>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投标（响应）报价低于全部通过符合性审查供应商投标（响应）报价平均值50%的，即投标（响应）报价&lt;全部通过符合性审查供应商投标（响应）报价平均值×50%； </w:t>
      </w:r>
    </w:p>
    <w:p w14:paraId="2AC13F6D">
      <w:pPr>
        <w:spacing w:line="360" w:lineRule="auto"/>
        <w:ind w:firstLine="420"/>
        <w:rPr>
          <w:rFonts w:ascii="宋体" w:hAnsi="宋体" w:eastAsia="宋体" w:cs="宋体"/>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投标（响应）报价低于通过符合性审查的次低报价供应商投标（响应）报价</w:t>
      </w:r>
      <w:bookmarkStart w:id="151" w:name="_GoBack"/>
      <w:r>
        <w:rPr>
          <w:rFonts w:hint="eastAsia" w:ascii="宋体" w:hAnsi="宋体" w:eastAsia="宋体" w:cs="宋体"/>
          <w:color w:val="auto"/>
          <w:sz w:val="24"/>
          <w:highlight w:val="none"/>
        </w:rPr>
        <w:t>50%的，即投标（响应）报价&lt;通过符合性审查的次低报价供应商投标（响应）报价×</w:t>
      </w:r>
      <w:bookmarkEnd w:id="151"/>
      <w:r>
        <w:rPr>
          <w:rFonts w:hint="eastAsia" w:ascii="宋体" w:hAnsi="宋体" w:eastAsia="宋体" w:cs="宋体"/>
          <w:color w:val="auto"/>
          <w:sz w:val="24"/>
          <w:highlight w:val="none"/>
        </w:rPr>
        <w:t>50%； </w:t>
      </w:r>
    </w:p>
    <w:p w14:paraId="7A41D172">
      <w:pPr>
        <w:spacing w:line="360" w:lineRule="auto"/>
        <w:ind w:firstLine="420"/>
        <w:rPr>
          <w:rFonts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投标（响应）报价低于采购项目最高限价</w:t>
      </w:r>
      <w:r>
        <w:rPr>
          <w:rFonts w:hint="eastAsia" w:ascii="宋体" w:hAnsi="宋体" w:eastAsia="宋体" w:cs="宋体"/>
          <w:color w:val="auto"/>
          <w:sz w:val="24"/>
          <w:highlight w:val="none"/>
          <w:lang w:val="en-US" w:eastAsia="zh-CN"/>
        </w:rPr>
        <w:t>60</w:t>
      </w:r>
      <w:r>
        <w:rPr>
          <w:rFonts w:hint="eastAsia" w:ascii="宋体" w:hAnsi="宋体" w:eastAsia="宋体" w:cs="宋体"/>
          <w:color w:val="auto"/>
          <w:sz w:val="24"/>
          <w:highlight w:val="none"/>
        </w:rPr>
        <w:t>%的，即投标（响应）报价&lt;采购项目最高限价×</w:t>
      </w:r>
      <w:r>
        <w:rPr>
          <w:rFonts w:hint="eastAsia" w:ascii="宋体" w:hAnsi="宋体" w:eastAsia="宋体" w:cs="宋体"/>
          <w:color w:val="auto"/>
          <w:sz w:val="24"/>
          <w:highlight w:val="none"/>
          <w:lang w:val="en-US" w:eastAsia="zh-CN"/>
        </w:rPr>
        <w:t>60</w:t>
      </w:r>
      <w:r>
        <w:rPr>
          <w:rFonts w:hint="eastAsia" w:ascii="宋体" w:hAnsi="宋体" w:eastAsia="宋体" w:cs="宋体"/>
          <w:color w:val="auto"/>
          <w:sz w:val="24"/>
          <w:highlight w:val="none"/>
        </w:rPr>
        <w:t>%； </w:t>
      </w:r>
    </w:p>
    <w:p w14:paraId="38C26C5E">
      <w:pPr>
        <w:spacing w:line="360" w:lineRule="auto"/>
        <w:ind w:firstLine="420"/>
        <w:rPr>
          <w:rFonts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评审委员会基于专业判断，认为供应商报价过低，有可能影响产品质量或者不能诚信履约的其他情形。 </w:t>
      </w:r>
    </w:p>
    <w:p w14:paraId="7F1DF4A8">
      <w:pPr>
        <w:pStyle w:val="369"/>
        <w:keepNext w:val="0"/>
        <w:keepLines w:val="0"/>
        <w:spacing w:before="0" w:after="0" w:line="360" w:lineRule="auto"/>
        <w:ind w:firstLine="422"/>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6C5E3A6">
      <w:pPr>
        <w:pStyle w:val="369"/>
        <w:keepNext w:val="0"/>
        <w:keepLines w:val="0"/>
        <w:spacing w:before="0" w:after="0" w:line="360" w:lineRule="auto"/>
        <w:ind w:firstLine="422"/>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9CC8104">
      <w:pPr>
        <w:pStyle w:val="369"/>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26</w:t>
      </w:r>
      <w:bookmarkEnd w:id="116"/>
      <w:bookmarkEnd w:id="117"/>
      <w:bookmarkEnd w:id="118"/>
      <w:r>
        <w:rPr>
          <w:rFonts w:hint="eastAsia" w:ascii="宋体" w:hAnsi="宋体" w:eastAsia="宋体" w:cs="宋体"/>
          <w:bCs w:val="0"/>
          <w:color w:val="auto"/>
          <w:highlight w:val="none"/>
          <w:lang w:eastAsia="zh-CN"/>
        </w:rPr>
        <w:t>.无效投标条款和废标条款</w:t>
      </w:r>
    </w:p>
    <w:p w14:paraId="65907973">
      <w:pPr>
        <w:spacing w:line="360" w:lineRule="auto"/>
        <w:ind w:left="479"/>
        <w:rPr>
          <w:rFonts w:ascii="宋体" w:hAnsi="宋体" w:eastAsia="宋体" w:cs="宋体"/>
          <w:bCs/>
          <w:color w:val="auto"/>
          <w:sz w:val="24"/>
          <w:highlight w:val="none"/>
        </w:rPr>
      </w:pPr>
      <w:bookmarkStart w:id="119" w:name="_Toc16938551"/>
      <w:bookmarkStart w:id="120" w:name="_Toc513029235"/>
      <w:bookmarkStart w:id="121" w:name="_Toc20823307"/>
      <w:r>
        <w:rPr>
          <w:rFonts w:hint="eastAsia" w:ascii="宋体" w:hAnsi="宋体" w:eastAsia="宋体" w:cs="宋体"/>
          <w:bCs/>
          <w:color w:val="auto"/>
          <w:sz w:val="24"/>
          <w:highlight w:val="none"/>
        </w:rPr>
        <w:t>26.1无效投标条款</w:t>
      </w:r>
    </w:p>
    <w:p w14:paraId="4C55735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26</w:t>
      </w:r>
      <w:r>
        <w:rPr>
          <w:rFonts w:hint="eastAsia" w:ascii="宋体" w:hAnsi="宋体" w:eastAsia="宋体" w:cs="宋体"/>
          <w:bCs/>
          <w:color w:val="auto"/>
          <w:sz w:val="24"/>
          <w:szCs w:val="24"/>
          <w:highlight w:val="none"/>
        </w:rPr>
        <w:t>.1.1</w:t>
      </w:r>
      <w:r>
        <w:rPr>
          <w:rFonts w:hint="eastAsia" w:ascii="宋体" w:hAnsi="宋体" w:eastAsia="宋体" w:cs="宋体"/>
          <w:color w:val="auto"/>
          <w:sz w:val="24"/>
          <w:szCs w:val="24"/>
          <w:highlight w:val="none"/>
        </w:rPr>
        <w:t>未按《“苏采云”系统供应商操作手册》进行正确操作的。</w:t>
      </w:r>
    </w:p>
    <w:p w14:paraId="46A753F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26.1.2投标人在“苏采云”系统规定的时间内未成功解密电子投标文件的。</w:t>
      </w:r>
    </w:p>
    <w:p w14:paraId="17BEEF3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w:t>
      </w:r>
      <w:r>
        <w:rPr>
          <w:rFonts w:hint="eastAsia" w:ascii="宋体" w:hAnsi="宋体" w:eastAsia="宋体" w:cs="宋体"/>
          <w:bCs/>
          <w:color w:val="auto"/>
          <w:sz w:val="24"/>
          <w:highlight w:val="none"/>
        </w:rPr>
        <w:t>投标人未按照招标文件要求上传电子投标文件、</w:t>
      </w:r>
      <w:r>
        <w:rPr>
          <w:rFonts w:hint="eastAsia" w:ascii="宋体" w:hAnsi="宋体" w:eastAsia="宋体" w:cs="宋体"/>
          <w:bCs/>
          <w:color w:val="auto"/>
          <w:sz w:val="24"/>
          <w:szCs w:val="24"/>
          <w:highlight w:val="none"/>
        </w:rPr>
        <w:t>电子投标文件未按规定期限投标的，纸质投标文件（如有）未按规定的期限、地点送达的。</w:t>
      </w:r>
    </w:p>
    <w:p w14:paraId="3AAEB4B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26.1.4</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电子投标文件未按招标文件要求签章的。</w:t>
      </w:r>
    </w:p>
    <w:p w14:paraId="264B147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26.1.5投标人的被授权代表无授权委托书或授权委托日期晚于投标截止日期的。</w:t>
      </w:r>
    </w:p>
    <w:p w14:paraId="0CDA270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26.1.6投标人不具备招标文件中规定的资格要求或未按招标文件规定的要求提供资格证明文件的。</w:t>
      </w:r>
    </w:p>
    <w:p w14:paraId="41C035F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26.1.7</w:t>
      </w:r>
      <w:r>
        <w:rPr>
          <w:rFonts w:hint="eastAsia" w:ascii="宋体" w:hAnsi="宋体" w:eastAsia="宋体" w:cs="宋体"/>
          <w:bCs/>
          <w:color w:val="auto"/>
          <w:sz w:val="24"/>
          <w:highlight w:val="none"/>
        </w:rPr>
        <w:t>同一投标人提交两种（含两种）以上不同的投标报价的。</w:t>
      </w:r>
    </w:p>
    <w:p w14:paraId="28D89F9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或查询“信用中国”网站、</w:t>
      </w:r>
      <w:r>
        <w:rPr>
          <w:rFonts w:hint="eastAsia" w:ascii="宋体" w:hAnsi="宋体" w:eastAsia="宋体" w:cs="宋体"/>
          <w:color w:val="auto"/>
          <w:sz w:val="24"/>
          <w:szCs w:val="24"/>
          <w:highlight w:val="none"/>
        </w:rPr>
        <w:t>中国政府采购网</w:t>
      </w:r>
      <w:r>
        <w:rPr>
          <w:rFonts w:hint="eastAsia" w:ascii="宋体" w:hAnsi="宋体" w:eastAsia="宋体" w:cs="宋体"/>
          <w:bCs/>
          <w:color w:val="auto"/>
          <w:sz w:val="24"/>
          <w:highlight w:val="none"/>
        </w:rPr>
        <w:t>后发现投标人存在其他不符合《中华人民共和国政府采购法》第二十二条规定条件的信用记录。</w:t>
      </w:r>
    </w:p>
    <w:p w14:paraId="79AE30E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26.1.9投标文件未按招标文件规定的内容和要求填写的。</w:t>
      </w:r>
    </w:p>
    <w:p w14:paraId="37852BE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26.1.10</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项目（标项、标段）投标总价超过本项目（标项、标段）预算或最高限价的。</w:t>
      </w:r>
    </w:p>
    <w:p w14:paraId="396FDCA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26.1.11未通过符合性审查的。</w:t>
      </w:r>
    </w:p>
    <w:p w14:paraId="1685B59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26.1.12投标文件含有采购人不能接受的附加条件的。</w:t>
      </w:r>
    </w:p>
    <w:p w14:paraId="32E6E9F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26.1.13电子投标文件图片、字迹模糊不清、无法辨认导致无法评审的。</w:t>
      </w:r>
    </w:p>
    <w:p w14:paraId="3A6D281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26.1.14投标文件中有招标文件未允许提供的选择性内容。</w:t>
      </w:r>
    </w:p>
    <w:p w14:paraId="4987C01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26.1.15</w:t>
      </w:r>
      <w:r>
        <w:rPr>
          <w:rFonts w:hint="eastAsia" w:ascii="宋体" w:hAnsi="宋体" w:eastAsia="宋体" w:cs="宋体"/>
          <w:bCs/>
          <w:color w:val="auto"/>
          <w:sz w:val="24"/>
          <w:szCs w:val="24"/>
          <w:highlight w:val="none"/>
        </w:rPr>
        <w:t>不同投标人委托同一单位或者个人办理投标事宜的。</w:t>
      </w:r>
    </w:p>
    <w:p w14:paraId="5F10F8C7">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26.1.16</w:t>
      </w:r>
      <w:r>
        <w:rPr>
          <w:rFonts w:hint="eastAsia" w:ascii="宋体" w:hAnsi="宋体" w:eastAsia="宋体" w:cs="宋体"/>
          <w:bCs/>
          <w:color w:val="auto"/>
          <w:sz w:val="24"/>
          <w:szCs w:val="24"/>
          <w:highlight w:val="none"/>
        </w:rPr>
        <w:t>不同投标人的单位负责人为同一人或者存在直接控股、管理关系的。</w:t>
      </w:r>
    </w:p>
    <w:p w14:paraId="0A31BCD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26.1.17不同投标人的投标文件的目录序号、排版格式、文字风格等存在明显的相似性或一致性，特征显示由同一单位或同一个人编制的。</w:t>
      </w:r>
    </w:p>
    <w:p w14:paraId="0A368BC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2868C4AA">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533CA8CA">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26.1.20</w:t>
      </w:r>
      <w:r>
        <w:rPr>
          <w:rFonts w:hint="eastAsia" w:ascii="宋体" w:hAnsi="宋体" w:eastAsia="宋体" w:cs="宋体"/>
          <w:bCs/>
          <w:color w:val="auto"/>
          <w:sz w:val="24"/>
          <w:szCs w:val="24"/>
          <w:highlight w:val="none"/>
        </w:rPr>
        <w:t>提供虚假材料的（包括工商营业执照、财务报表、资格证明文件等）。</w:t>
      </w:r>
    </w:p>
    <w:p w14:paraId="7D342C25">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26.1.21</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6C5286AE">
      <w:pPr>
        <w:spacing w:line="360" w:lineRule="auto"/>
        <w:ind w:firstLine="480"/>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在评标现场</w:t>
      </w:r>
      <w:r>
        <w:rPr>
          <w:rFonts w:hint="eastAsia" w:ascii="宋体" w:hAnsi="宋体" w:eastAsia="宋体" w:cs="宋体"/>
          <w:color w:val="auto"/>
          <w:sz w:val="24"/>
          <w:szCs w:val="24"/>
          <w:highlight w:val="none"/>
        </w:rPr>
        <w:t>）给定的</w:t>
      </w:r>
      <w:r>
        <w:rPr>
          <w:rFonts w:hint="eastAsia" w:ascii="宋体" w:hAnsi="宋体" w:eastAsia="宋体" w:cs="宋体"/>
          <w:bCs/>
          <w:color w:val="auto"/>
          <w:sz w:val="24"/>
          <w:szCs w:val="24"/>
          <w:highlight w:val="none"/>
        </w:rPr>
        <w:t>合理时间内提供说明（必要时评标委员会可要求投标人提交相关证明材料）证明其报价合理性的</w:t>
      </w:r>
      <w:r>
        <w:rPr>
          <w:rFonts w:hint="eastAsia" w:ascii="宋体" w:hAnsi="宋体" w:eastAsia="宋体" w:cs="宋体"/>
          <w:bCs/>
          <w:color w:val="auto"/>
          <w:sz w:val="24"/>
          <w:highlight w:val="none"/>
        </w:rPr>
        <w:t>，评标委员会应当将其作为无效投标处理。</w:t>
      </w:r>
    </w:p>
    <w:p w14:paraId="6925353D">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26.1.23投标文件内容不全或不符合招标文件中规定的其他实质性要求和条件的。</w:t>
      </w:r>
    </w:p>
    <w:p w14:paraId="6E5BCED6">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26.1.24其他法律法规及本招标文件规定的无效投标的情形。</w:t>
      </w:r>
    </w:p>
    <w:p w14:paraId="03A1D0EA">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26.2废标条款</w:t>
      </w:r>
    </w:p>
    <w:p w14:paraId="7DC8DC86">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26.2.1符合专业条件的供应商或者对招标文件作实质响应的供应商不足三家的。</w:t>
      </w:r>
    </w:p>
    <w:p w14:paraId="657F76A2">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26.2.2出现影响采购公正的违法、违规行为的。</w:t>
      </w:r>
    </w:p>
    <w:p w14:paraId="6946D5EF">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26.2.3因重大变故，采购任务取消的。</w:t>
      </w:r>
    </w:p>
    <w:p w14:paraId="0D8EAA7C">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26.2.4评标委员会认定招标文件存在歧义、重大缺陷导致评审工作无法进行。</w:t>
      </w:r>
    </w:p>
    <w:p w14:paraId="6A24B214">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26.2.5 因</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故障原因造成开标不成功的；</w:t>
      </w:r>
    </w:p>
    <w:p w14:paraId="38CFEE12">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26.2.6投标人的报价均超过采购预算，采购人不能支付的。</w:t>
      </w:r>
    </w:p>
    <w:p w14:paraId="168E7317">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26.3 投标截止时间结束后参加投标的供应商不足三家的处理：</w:t>
      </w:r>
    </w:p>
    <w:p w14:paraId="7854D3F8">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26.3.1如出现投标截止时间结束后参加投标的供应商或者在评标期间对招标文件做出实质响应的供应商不足三家情况，按政府采购相关规定执行。</w:t>
      </w:r>
    </w:p>
    <w:p w14:paraId="2F19CD83">
      <w:pPr>
        <w:pStyle w:val="200"/>
        <w:keepNext w:val="0"/>
        <w:keepLines w:val="0"/>
        <w:spacing w:before="0" w:after="0" w:line="360" w:lineRule="auto"/>
        <w:ind w:firstLine="452"/>
        <w:rPr>
          <w:rFonts w:ascii="宋体" w:hAnsi="宋体" w:cs="宋体"/>
          <w:color w:val="auto"/>
          <w:sz w:val="30"/>
          <w:szCs w:val="30"/>
          <w:highlight w:val="none"/>
          <w:lang w:eastAsia="zh-CN"/>
        </w:rPr>
      </w:pPr>
      <w:bookmarkStart w:id="122" w:name="_Toc120614219"/>
      <w:r>
        <w:rPr>
          <w:rFonts w:hint="eastAsia" w:ascii="宋体" w:hAnsi="宋体" w:cs="宋体"/>
          <w:color w:val="auto"/>
          <w:sz w:val="30"/>
          <w:szCs w:val="30"/>
          <w:highlight w:val="none"/>
          <w:lang w:eastAsia="zh-CN"/>
        </w:rPr>
        <w:t>六、</w:t>
      </w:r>
      <w:bookmarkEnd w:id="119"/>
      <w:bookmarkEnd w:id="120"/>
      <w:bookmarkEnd w:id="121"/>
      <w:r>
        <w:rPr>
          <w:rFonts w:hint="eastAsia" w:ascii="宋体" w:hAnsi="宋体" w:cs="宋体"/>
          <w:color w:val="auto"/>
          <w:sz w:val="30"/>
          <w:szCs w:val="30"/>
          <w:highlight w:val="none"/>
          <w:lang w:eastAsia="zh-CN"/>
        </w:rPr>
        <w:t>定标</w:t>
      </w:r>
      <w:bookmarkEnd w:id="122"/>
    </w:p>
    <w:p w14:paraId="077AF29B">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123" w:name="_Toc513029238"/>
      <w:bookmarkStart w:id="124" w:name="_Toc16938554"/>
      <w:bookmarkStart w:id="125" w:name="_Toc20823310"/>
      <w:r>
        <w:rPr>
          <w:rFonts w:hint="eastAsia" w:ascii="宋体" w:hAnsi="宋体" w:eastAsia="宋体" w:cs="宋体"/>
          <w:bCs w:val="0"/>
          <w:color w:val="auto"/>
          <w:highlight w:val="none"/>
          <w:lang w:eastAsia="zh-CN"/>
        </w:rPr>
        <w:t>27</w:t>
      </w:r>
      <w:bookmarkEnd w:id="123"/>
      <w:r>
        <w:rPr>
          <w:rFonts w:hint="eastAsia" w:ascii="宋体" w:hAnsi="宋体" w:eastAsia="宋体" w:cs="宋体"/>
          <w:bCs w:val="0"/>
          <w:color w:val="auto"/>
          <w:highlight w:val="none"/>
          <w:lang w:eastAsia="zh-CN"/>
        </w:rPr>
        <w:t>.确定</w:t>
      </w:r>
      <w:bookmarkEnd w:id="124"/>
      <w:bookmarkEnd w:id="125"/>
      <w:r>
        <w:rPr>
          <w:rFonts w:hint="eastAsia" w:ascii="宋体" w:hAnsi="宋体" w:eastAsia="宋体" w:cs="宋体"/>
          <w:bCs w:val="0"/>
          <w:color w:val="auto"/>
          <w:highlight w:val="none"/>
          <w:lang w:eastAsia="zh-CN"/>
        </w:rPr>
        <w:t>中标单位</w:t>
      </w:r>
    </w:p>
    <w:p w14:paraId="4A14D230">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第五章规定</w:t>
      </w:r>
      <w:r>
        <w:rPr>
          <w:rFonts w:hint="eastAsia" w:ascii="宋体" w:hAnsi="宋体" w:eastAsia="宋体" w:cs="宋体"/>
          <w:bCs/>
          <w:color w:val="auto"/>
          <w:sz w:val="24"/>
          <w:highlight w:val="none"/>
        </w:rPr>
        <w:t>。</w:t>
      </w:r>
    </w:p>
    <w:p w14:paraId="571847E5">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40D2049F">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27.3</w:t>
      </w:r>
      <w:r>
        <w:rPr>
          <w:rFonts w:hint="eastAsia" w:ascii="宋体" w:hAnsi="宋体" w:eastAsia="宋体" w:cs="宋体"/>
          <w:color w:val="auto"/>
          <w:sz w:val="24"/>
          <w:szCs w:val="24"/>
          <w:highlight w:val="none"/>
        </w:rPr>
        <w:t>采购代理机构将在“江苏政府采购网”发布中标公告，公告期限为1个工作日。</w:t>
      </w:r>
    </w:p>
    <w:p w14:paraId="555B420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27.4中标无效的确认</w:t>
      </w:r>
    </w:p>
    <w:p w14:paraId="45D41F4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若有充分证据证明，中标人出现下列情况之一的，一经查实，将被取消中标资格：</w:t>
      </w:r>
    </w:p>
    <w:p w14:paraId="048EAE2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2D0156F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27.4.2向采购人、采购代理机构行贿或者提供其他不正当利益的。</w:t>
      </w:r>
    </w:p>
    <w:p w14:paraId="6959180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27.4.3属于本文件规定的无效投标文件条件的，但在评标过程中又未被评委会发现的。</w:t>
      </w:r>
    </w:p>
    <w:p w14:paraId="021E2A4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2C552FA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5D57E1B8">
      <w:pPr>
        <w:spacing w:line="360" w:lineRule="auto"/>
        <w:ind w:firstLine="480"/>
        <w:rPr>
          <w:rFonts w:ascii="宋体" w:hAnsi="宋体" w:eastAsia="宋体" w:cs="宋体"/>
          <w:color w:val="auto"/>
          <w:sz w:val="24"/>
          <w:szCs w:val="24"/>
          <w:highlight w:val="none"/>
        </w:rPr>
      </w:pPr>
      <w:bookmarkStart w:id="126" w:name="_Toc200451960"/>
      <w:r>
        <w:rPr>
          <w:rFonts w:hint="eastAsia" w:ascii="宋体" w:hAnsi="宋体" w:eastAsia="宋体" w:cs="宋体"/>
          <w:color w:val="auto"/>
          <w:sz w:val="24"/>
          <w:szCs w:val="24"/>
          <w:highlight w:val="none"/>
        </w:rPr>
        <w:t>27.4.6</w:t>
      </w:r>
      <w:r>
        <w:rPr>
          <w:rFonts w:hint="eastAsia" w:ascii="宋体" w:hAnsi="宋体" w:eastAsia="宋体" w:cs="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4B80C05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27.4.7</w:t>
      </w:r>
      <w:r>
        <w:rPr>
          <w:rFonts w:hint="eastAsia" w:ascii="宋体" w:hAnsi="宋体" w:eastAsia="宋体" w:cs="宋体"/>
          <w:bCs/>
          <w:color w:val="auto"/>
          <w:sz w:val="24"/>
          <w:szCs w:val="24"/>
          <w:highlight w:val="none"/>
        </w:rPr>
        <w:t>拒绝有关部门监督检查或者提供虚假情况的。</w:t>
      </w:r>
    </w:p>
    <w:p w14:paraId="36672CD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有下列情形之一的，视为投标人串通投标，投标无效：</w:t>
      </w:r>
    </w:p>
    <w:p w14:paraId="1AD8D44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4AF0C45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00A8929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27.5.3 不同投标人的投标文件载明的项目管理成员或者联系人员为同一人。</w:t>
      </w:r>
    </w:p>
    <w:p w14:paraId="415F72B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437092A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27.6中标供应商无正当理由放弃中标项目的处理</w:t>
      </w:r>
    </w:p>
    <w:p w14:paraId="4D019286">
      <w:pPr>
        <w:pStyle w:val="35"/>
        <w:spacing w:before="0" w:beforeAutospacing="0" w:after="0" w:afterAutospacing="0" w:line="360" w:lineRule="auto"/>
        <w:ind w:firstLine="480"/>
        <w:rPr>
          <w:rFonts w:eastAsia="宋体" w:cs="宋体"/>
          <w:bCs/>
          <w:color w:val="auto"/>
          <w:highlight w:val="none"/>
        </w:rPr>
      </w:pPr>
      <w:r>
        <w:rPr>
          <w:rStyle w:val="42"/>
          <w:rFonts w:hint="eastAsia" w:eastAsia="宋体" w:cs="宋体"/>
          <w:b w:val="0"/>
          <w:bCs/>
          <w:color w:val="auto"/>
          <w:highlight w:val="none"/>
        </w:rPr>
        <w:t>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D235E9C">
      <w:pPr>
        <w:pStyle w:val="369"/>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28.质疑处理</w:t>
      </w:r>
      <w:bookmarkEnd w:id="126"/>
    </w:p>
    <w:p w14:paraId="22AD05F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28.1 质疑的供应商应当是参与所质疑项目采购活动的供应商。潜在供应商依法获取其可质疑的采购文件的，可以对采购文件质疑。</w:t>
      </w:r>
    </w:p>
    <w:p w14:paraId="517B6C6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28.4条款</w:t>
      </w:r>
      <w:r>
        <w:rPr>
          <w:rFonts w:hint="eastAsia" w:ascii="宋体" w:hAnsi="宋体" w:eastAsia="宋体" w:cs="宋体"/>
          <w:color w:val="auto"/>
          <w:sz w:val="24"/>
          <w:szCs w:val="24"/>
          <w:highlight w:val="none"/>
        </w:rPr>
        <w:t>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p>
    <w:p w14:paraId="00C0CA8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28.2.1对可以质疑的采购文件质疑的，为收到采购文件之日或者采购文件公告期限届满之日；</w:t>
      </w:r>
    </w:p>
    <w:p w14:paraId="48DF129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28.2.2对采购过程质疑的，为各采购程序环节结束之日；</w:t>
      </w:r>
    </w:p>
    <w:p w14:paraId="563232C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28.2.3对中标或者成交结果质疑的，为中标或者成交结果公告期限届满之日。</w:t>
      </w:r>
    </w:p>
    <w:p w14:paraId="069B36B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36B880E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28.3</w:t>
      </w:r>
      <w:r>
        <w:rPr>
          <w:rFonts w:hint="eastAsia" w:ascii="宋体" w:hAnsi="宋体" w:eastAsia="宋体" w:cs="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供应商如组成联合体参加投标</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，则《质疑函范本》中要求签字、盖章、加盖公章之处，联合体各方均须按要求签字、盖章、加盖公章。</w:t>
      </w:r>
    </w:p>
    <w:p w14:paraId="688F9385">
      <w:pPr>
        <w:spacing w:line="360" w:lineRule="auto"/>
        <w:ind w:firstLine="480"/>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28.4供应商（含潜在供应商）对项目属性、采购方式、采购需求、供应商资格条件及审查结果、评标方法和评标标准、合同文本的询问、质疑等请向采购代理机构或采购人提出，由采购代理机构负责答复。</w:t>
      </w:r>
    </w:p>
    <w:p w14:paraId="1B25578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6A79528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采购人、采购代理机构联系人、联系方式、通信地址见招标文件第一章。</w:t>
      </w:r>
    </w:p>
    <w:p w14:paraId="1B8BA76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46E2EFA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28.5.1 内容不符合《政府采购质疑和投诉办法》第十二条规定的质疑。</w:t>
      </w:r>
    </w:p>
    <w:p w14:paraId="3E484D9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28.5.2 超出政府采购法定期限的质疑。</w:t>
      </w:r>
    </w:p>
    <w:p w14:paraId="2DB4646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28.5.3 以传真、电子邮件等方式递交的非原件形式的质疑。</w:t>
      </w:r>
    </w:p>
    <w:p w14:paraId="76FF52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2838E1A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w:t>
      </w:r>
    </w:p>
    <w:p w14:paraId="4D14B43E">
      <w:pPr>
        <w:spacing w:line="360" w:lineRule="auto"/>
        <w:ind w:firstLine="468"/>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w:t>
      </w:r>
      <w:r>
        <w:rPr>
          <w:rFonts w:hint="eastAsia" w:ascii="宋体" w:hAnsi="宋体" w:eastAsia="宋体" w:cs="宋体"/>
          <w:bCs/>
          <w:color w:val="auto"/>
          <w:sz w:val="24"/>
          <w:highlight w:val="none"/>
        </w:rPr>
        <w:t>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一经查实，采购代理机构有权依据政府采购的有关规定，报请政府采购监管部门对该供应商进行相应的行政处罚和记录该供应商的失信信息。</w:t>
      </w:r>
    </w:p>
    <w:p w14:paraId="7564997E">
      <w:pPr>
        <w:pStyle w:val="369"/>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29.中标通知书</w:t>
      </w:r>
    </w:p>
    <w:p w14:paraId="10BDB46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及时下载中标通知书。因系统存储空间有限，自中标结果公告届满之日起30日后，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不再保证提供下载中标通知书服务，因未及时下载而造成的不利后果由中标人自行承担。</w:t>
      </w:r>
    </w:p>
    <w:p w14:paraId="04490B9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6EE90025">
      <w:pPr>
        <w:pStyle w:val="200"/>
        <w:keepNext w:val="0"/>
        <w:keepLines w:val="0"/>
        <w:spacing w:before="0" w:after="0" w:line="360" w:lineRule="auto"/>
        <w:ind w:firstLine="452"/>
        <w:rPr>
          <w:rFonts w:ascii="宋体" w:hAnsi="宋体" w:cs="宋体"/>
          <w:color w:val="auto"/>
          <w:sz w:val="30"/>
          <w:szCs w:val="30"/>
          <w:highlight w:val="none"/>
          <w:lang w:eastAsia="zh-CN"/>
        </w:rPr>
      </w:pPr>
      <w:bookmarkStart w:id="127" w:name="_Toc16938552"/>
      <w:bookmarkStart w:id="128" w:name="_Toc20823308"/>
      <w:bookmarkStart w:id="129" w:name="_Toc120614220"/>
      <w:bookmarkStart w:id="130" w:name="_Toc513029236"/>
      <w:r>
        <w:rPr>
          <w:rFonts w:hint="eastAsia" w:ascii="宋体" w:hAnsi="宋体" w:cs="宋体"/>
          <w:color w:val="auto"/>
          <w:sz w:val="30"/>
          <w:szCs w:val="30"/>
          <w:highlight w:val="none"/>
          <w:lang w:eastAsia="zh-CN"/>
        </w:rPr>
        <w:t>七、授予合同</w:t>
      </w:r>
      <w:bookmarkEnd w:id="127"/>
      <w:bookmarkEnd w:id="128"/>
      <w:bookmarkEnd w:id="129"/>
      <w:bookmarkEnd w:id="130"/>
    </w:p>
    <w:p w14:paraId="1FB13A01">
      <w:pPr>
        <w:pStyle w:val="369"/>
        <w:keepNext w:val="0"/>
        <w:keepLines w:val="0"/>
        <w:spacing w:before="0" w:after="0" w:line="360" w:lineRule="auto"/>
        <w:ind w:firstLine="422"/>
        <w:rPr>
          <w:rFonts w:ascii="宋体" w:hAnsi="宋体" w:eastAsia="宋体" w:cs="宋体"/>
          <w:bCs w:val="0"/>
          <w:color w:val="auto"/>
          <w:highlight w:val="none"/>
          <w:lang w:eastAsia="zh-CN"/>
        </w:rPr>
      </w:pPr>
      <w:bookmarkStart w:id="131" w:name="_Toc16938553"/>
      <w:bookmarkStart w:id="132" w:name="_Toc513029237"/>
      <w:bookmarkStart w:id="133" w:name="_Toc20823309"/>
      <w:r>
        <w:rPr>
          <w:rFonts w:hint="eastAsia" w:ascii="宋体" w:hAnsi="宋体" w:eastAsia="宋体" w:cs="宋体"/>
          <w:bCs w:val="0"/>
          <w:color w:val="auto"/>
          <w:highlight w:val="none"/>
          <w:lang w:eastAsia="zh-CN"/>
        </w:rPr>
        <w:t>30.签订合同</w:t>
      </w:r>
    </w:p>
    <w:p w14:paraId="5038B80A">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招标文件、中标人的投标文件及招标过程中有关澄清、承诺文件均应作为合同附件。</w:t>
      </w:r>
    </w:p>
    <w:p w14:paraId="2A0F441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30.2中标人非因不可抗力未履行招、投标文件和合同规定的义务，一经查实，采购代理机构将根据具体情况提请政府采购管理部门作出相应处理。</w:t>
      </w:r>
    </w:p>
    <w:p w14:paraId="4FFC22F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D261107">
      <w:pPr>
        <w:pStyle w:val="369"/>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31.服务（包含与服务相关的货物）的追加</w:t>
      </w:r>
    </w:p>
    <w:p w14:paraId="550ADD4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bookmarkEnd w:id="132"/>
      <w:bookmarkEnd w:id="133"/>
    </w:p>
    <w:p w14:paraId="29CA1944">
      <w:pPr>
        <w:rPr>
          <w:rFonts w:ascii="宋体" w:hAnsi="宋体" w:cs="宋体"/>
          <w:b/>
          <w:color w:val="auto"/>
          <w:sz w:val="36"/>
          <w:szCs w:val="36"/>
          <w:highlight w:val="none"/>
        </w:rPr>
      </w:pPr>
      <w:bookmarkStart w:id="134" w:name="_Toc513029243"/>
      <w:bookmarkStart w:id="135" w:name="_Toc20823315"/>
      <w:bookmarkStart w:id="136" w:name="_Toc16938559"/>
      <w:r>
        <w:rPr>
          <w:rFonts w:hint="eastAsia" w:ascii="宋体" w:hAnsi="宋体" w:cs="宋体"/>
          <w:b/>
          <w:color w:val="auto"/>
          <w:sz w:val="36"/>
          <w:szCs w:val="36"/>
          <w:highlight w:val="none"/>
        </w:rPr>
        <w:br w:type="page" w:clear="all"/>
      </w:r>
    </w:p>
    <w:p w14:paraId="2098777F">
      <w:pPr>
        <w:pStyle w:val="366"/>
        <w:numPr>
          <w:ilvl w:val="0"/>
          <w:numId w:val="9"/>
        </w:numPr>
        <w:spacing w:line="360" w:lineRule="auto"/>
        <w:ind w:firstLine="0"/>
        <w:jc w:val="center"/>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 合同文本</w:t>
      </w:r>
      <w:bookmarkEnd w:id="134"/>
      <w:bookmarkEnd w:id="135"/>
      <w:bookmarkEnd w:id="136"/>
    </w:p>
    <w:p w14:paraId="7983AA88">
      <w:pPr>
        <w:spacing w:line="360" w:lineRule="auto"/>
        <w:rPr>
          <w:rStyle w:val="485"/>
          <w:rFonts w:ascii="宋体" w:hAnsi="宋体" w:eastAsia="宋体" w:cs="宋体"/>
          <w:color w:val="auto"/>
          <w:sz w:val="24"/>
          <w:szCs w:val="24"/>
          <w:highlight w:val="none"/>
        </w:rPr>
      </w:pPr>
      <w:bookmarkStart w:id="137" w:name="_Hlt16619350"/>
      <w:bookmarkStart w:id="138" w:name="_Toc20823346"/>
      <w:bookmarkStart w:id="139" w:name="_Toc16938590"/>
      <w:bookmarkStart w:id="140" w:name="_Toc120614244"/>
      <w:r>
        <w:rPr>
          <w:rStyle w:val="485"/>
          <w:rFonts w:hint="eastAsia" w:ascii="宋体" w:hAnsi="宋体" w:eastAsia="宋体" w:cs="宋体"/>
          <w:color w:val="auto"/>
          <w:sz w:val="24"/>
          <w:szCs w:val="24"/>
          <w:highlight w:val="none"/>
        </w:rPr>
        <w:t>采购人（甲方）：</w:t>
      </w:r>
      <w:r>
        <w:rPr>
          <w:rStyle w:val="485"/>
          <w:rFonts w:hint="eastAsia" w:ascii="宋体" w:hAnsi="宋体" w:eastAsia="宋体" w:cs="宋体"/>
          <w:b/>
          <w:bCs/>
          <w:color w:val="auto"/>
          <w:sz w:val="24"/>
          <w:szCs w:val="24"/>
          <w:highlight w:val="none"/>
          <w:u w:val="single"/>
        </w:rPr>
        <w:t>无锡市中医医院</w:t>
      </w:r>
    </w:p>
    <w:p w14:paraId="3096E399">
      <w:pPr>
        <w:spacing w:line="360" w:lineRule="auto"/>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中标供方（乙方）：</w:t>
      </w:r>
    </w:p>
    <w:p w14:paraId="3B102D3E">
      <w:pPr>
        <w:spacing w:before="75" w:after="75"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bCs/>
          <w:color w:val="auto"/>
          <w:sz w:val="24"/>
          <w:szCs w:val="24"/>
          <w:highlight w:val="none"/>
        </w:rPr>
        <w:t>根据编号招标文件和该文件的中标通知书及供方投标文件，</w:t>
      </w:r>
      <w:r>
        <w:rPr>
          <w:rStyle w:val="485"/>
          <w:rFonts w:hint="eastAsia" w:ascii="宋体" w:hAnsi="宋体" w:eastAsia="宋体" w:cs="宋体"/>
          <w:color w:val="auto"/>
          <w:sz w:val="24"/>
          <w:szCs w:val="24"/>
          <w:highlight w:val="none"/>
        </w:rPr>
        <w:t>供、需双方本着公正、诚信、互惠互利、友好合作的原则，根据</w:t>
      </w:r>
      <w:r>
        <w:rPr>
          <w:rFonts w:hint="eastAsia" w:ascii="宋体" w:hAnsi="宋体" w:eastAsia="宋体" w:cs="宋体"/>
          <w:color w:val="auto"/>
          <w:sz w:val="24"/>
          <w:szCs w:val="24"/>
          <w:highlight w:val="none"/>
        </w:rPr>
        <w:t>《中华人民共和国民法典》</w:t>
      </w:r>
      <w:r>
        <w:rPr>
          <w:rStyle w:val="485"/>
          <w:rFonts w:hint="eastAsia" w:ascii="宋体" w:hAnsi="宋体" w:eastAsia="宋体" w:cs="宋体"/>
          <w:color w:val="auto"/>
          <w:sz w:val="24"/>
          <w:szCs w:val="24"/>
          <w:highlight w:val="none"/>
        </w:rPr>
        <w:t>及相关法律规定，就由乙方负责向甲方提供打印耗材供货及维护服务事宜，为保证双方的权益，特订立本合同。</w:t>
      </w:r>
    </w:p>
    <w:p w14:paraId="6D636698">
      <w:pPr>
        <w:pStyle w:val="487"/>
        <w:spacing w:line="360" w:lineRule="auto"/>
        <w:ind w:firstLine="560"/>
        <w:rPr>
          <w:rFonts w:ascii="宋体" w:hAnsi="宋体" w:eastAsia="宋体"/>
          <w:bCs/>
          <w:color w:val="auto"/>
          <w:sz w:val="24"/>
          <w:szCs w:val="24"/>
          <w:highlight w:val="none"/>
        </w:rPr>
      </w:pPr>
      <w:r>
        <w:rPr>
          <w:rStyle w:val="485"/>
          <w:rFonts w:hint="eastAsia" w:ascii="宋体" w:hAnsi="宋体" w:eastAsia="宋体" w:cs="宋体"/>
          <w:color w:val="auto"/>
          <w:sz w:val="24"/>
          <w:szCs w:val="24"/>
          <w:highlight w:val="none"/>
        </w:rPr>
        <w:t>中标合同总标的金额为（小写）元整，（大写）元整。</w:t>
      </w:r>
    </w:p>
    <w:tbl>
      <w:tblPr>
        <w:tblStyle w:val="39"/>
        <w:tblW w:w="7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2"/>
        <w:gridCol w:w="1300"/>
        <w:gridCol w:w="1790"/>
        <w:gridCol w:w="1390"/>
        <w:gridCol w:w="1470"/>
      </w:tblGrid>
      <w:tr w14:paraId="04496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662" w:type="dxa"/>
            <w:shd w:val="clear" w:color="auto" w:fill="auto"/>
            <w:noWrap/>
            <w:vAlign w:val="center"/>
          </w:tcPr>
          <w:p w14:paraId="3088CCEB">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300" w:type="dxa"/>
            <w:shd w:val="clear" w:color="auto" w:fill="auto"/>
            <w:noWrap/>
            <w:vAlign w:val="center"/>
          </w:tcPr>
          <w:p w14:paraId="534B4987">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功能分类</w:t>
            </w:r>
          </w:p>
        </w:tc>
        <w:tc>
          <w:tcPr>
            <w:tcW w:w="1790" w:type="dxa"/>
            <w:shd w:val="clear" w:color="auto" w:fill="auto"/>
            <w:noWrap/>
            <w:vAlign w:val="center"/>
          </w:tcPr>
          <w:p w14:paraId="4697EB83">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尺寸幅面</w:t>
            </w:r>
          </w:p>
        </w:tc>
        <w:tc>
          <w:tcPr>
            <w:tcW w:w="1390" w:type="dxa"/>
            <w:shd w:val="clear" w:color="auto" w:fill="auto"/>
            <w:noWrap/>
            <w:vAlign w:val="center"/>
          </w:tcPr>
          <w:p w14:paraId="04BC7341">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中标单价</w:t>
            </w:r>
          </w:p>
        </w:tc>
        <w:tc>
          <w:tcPr>
            <w:tcW w:w="1470" w:type="dxa"/>
            <w:shd w:val="clear" w:color="auto" w:fill="auto"/>
            <w:noWrap/>
            <w:vAlign w:val="center"/>
          </w:tcPr>
          <w:p w14:paraId="05A49254">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0E10B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662" w:type="dxa"/>
            <w:shd w:val="clear" w:color="auto" w:fill="auto"/>
            <w:noWrap/>
            <w:vAlign w:val="center"/>
          </w:tcPr>
          <w:p w14:paraId="58270323">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300" w:type="dxa"/>
            <w:shd w:val="clear" w:color="auto" w:fill="auto"/>
            <w:noWrap/>
            <w:vAlign w:val="center"/>
          </w:tcPr>
          <w:p w14:paraId="0822CBD4">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黑白打印</w:t>
            </w:r>
          </w:p>
        </w:tc>
        <w:tc>
          <w:tcPr>
            <w:tcW w:w="1790" w:type="dxa"/>
            <w:shd w:val="clear" w:color="auto" w:fill="auto"/>
            <w:noWrap/>
            <w:vAlign w:val="center"/>
          </w:tcPr>
          <w:p w14:paraId="297C06A5">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A4黑白</w:t>
            </w:r>
          </w:p>
        </w:tc>
        <w:tc>
          <w:tcPr>
            <w:tcW w:w="1390" w:type="dxa"/>
            <w:shd w:val="clear" w:color="auto" w:fill="auto"/>
            <w:noWrap/>
            <w:vAlign w:val="center"/>
          </w:tcPr>
          <w:p w14:paraId="190CD758">
            <w:pPr>
              <w:widowControl/>
              <w:spacing w:line="360" w:lineRule="auto"/>
              <w:jc w:val="center"/>
              <w:rPr>
                <w:rFonts w:ascii="宋体" w:hAnsi="宋体" w:eastAsia="宋体" w:cs="宋体"/>
                <w:color w:val="auto"/>
                <w:szCs w:val="21"/>
                <w:highlight w:val="none"/>
              </w:rPr>
            </w:pPr>
          </w:p>
        </w:tc>
        <w:tc>
          <w:tcPr>
            <w:tcW w:w="1470" w:type="dxa"/>
            <w:shd w:val="clear" w:color="auto" w:fill="auto"/>
            <w:noWrap/>
            <w:vAlign w:val="center"/>
          </w:tcPr>
          <w:p w14:paraId="59433C55">
            <w:pPr>
              <w:widowControl/>
              <w:spacing w:line="360" w:lineRule="auto"/>
              <w:jc w:val="center"/>
              <w:rPr>
                <w:rFonts w:ascii="宋体" w:hAnsi="宋体" w:eastAsia="宋体" w:cs="宋体"/>
                <w:color w:val="auto"/>
                <w:szCs w:val="21"/>
                <w:highlight w:val="none"/>
              </w:rPr>
            </w:pPr>
          </w:p>
        </w:tc>
      </w:tr>
      <w:tr w14:paraId="1A8CE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662" w:type="dxa"/>
            <w:shd w:val="clear" w:color="auto" w:fill="auto"/>
            <w:noWrap/>
            <w:vAlign w:val="center"/>
          </w:tcPr>
          <w:p w14:paraId="09DEA1CC">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300" w:type="dxa"/>
            <w:shd w:val="clear" w:color="auto" w:fill="auto"/>
            <w:noWrap/>
            <w:vAlign w:val="center"/>
          </w:tcPr>
          <w:p w14:paraId="32DE319C">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彩色打印</w:t>
            </w:r>
          </w:p>
        </w:tc>
        <w:tc>
          <w:tcPr>
            <w:tcW w:w="1790" w:type="dxa"/>
            <w:shd w:val="clear" w:color="auto" w:fill="auto"/>
            <w:noWrap/>
            <w:vAlign w:val="center"/>
          </w:tcPr>
          <w:p w14:paraId="172327CC">
            <w:pPr>
              <w:widowControl/>
              <w:spacing w:line="360"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A4彩色</w:t>
            </w:r>
          </w:p>
        </w:tc>
        <w:tc>
          <w:tcPr>
            <w:tcW w:w="1390" w:type="dxa"/>
            <w:shd w:val="clear" w:color="auto" w:fill="auto"/>
            <w:noWrap/>
            <w:vAlign w:val="center"/>
          </w:tcPr>
          <w:p w14:paraId="25D79CC1">
            <w:pPr>
              <w:widowControl/>
              <w:spacing w:line="360" w:lineRule="auto"/>
              <w:jc w:val="center"/>
              <w:rPr>
                <w:rFonts w:ascii="宋体" w:hAnsi="宋体" w:eastAsia="宋体" w:cs="宋体"/>
                <w:color w:val="auto"/>
                <w:szCs w:val="21"/>
                <w:highlight w:val="none"/>
              </w:rPr>
            </w:pPr>
          </w:p>
        </w:tc>
        <w:tc>
          <w:tcPr>
            <w:tcW w:w="1470" w:type="dxa"/>
            <w:shd w:val="clear" w:color="auto" w:fill="auto"/>
            <w:noWrap/>
            <w:vAlign w:val="center"/>
          </w:tcPr>
          <w:p w14:paraId="5C6C8A02">
            <w:pPr>
              <w:widowControl/>
              <w:spacing w:line="360" w:lineRule="auto"/>
              <w:jc w:val="center"/>
              <w:rPr>
                <w:rFonts w:ascii="宋体" w:hAnsi="宋体" w:eastAsia="宋体" w:cs="宋体"/>
                <w:color w:val="auto"/>
                <w:szCs w:val="21"/>
                <w:highlight w:val="none"/>
              </w:rPr>
            </w:pPr>
          </w:p>
        </w:tc>
      </w:tr>
    </w:tbl>
    <w:p w14:paraId="26923B36">
      <w:pPr>
        <w:spacing w:line="360" w:lineRule="auto"/>
        <w:ind w:firstLine="480"/>
        <w:rPr>
          <w:rFonts w:ascii="宋体" w:hAnsi="宋体" w:eastAsia="宋体"/>
          <w:bCs/>
          <w:color w:val="auto"/>
          <w:sz w:val="24"/>
          <w:szCs w:val="24"/>
          <w:highlight w:val="none"/>
        </w:rPr>
      </w:pPr>
      <w:r>
        <w:rPr>
          <w:rFonts w:hint="eastAsia" w:ascii="宋体" w:hAnsi="宋体" w:eastAsia="宋体" w:cs="宋体"/>
          <w:color w:val="auto"/>
          <w:sz w:val="24"/>
          <w:szCs w:val="24"/>
          <w:highlight w:val="none"/>
        </w:rPr>
        <w:t>合同只签订单价，不定数量，费用按采购单位实际用量结算。在合同中所执行的价格必须与中标价格一致，在协议执行期内不得随意变更；</w:t>
      </w:r>
    </w:p>
    <w:p w14:paraId="0BC3E66C">
      <w:pPr>
        <w:spacing w:before="75" w:after="75" w:line="360" w:lineRule="auto"/>
        <w:ind w:firstLine="48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第一条、配送服务地点、期限及内容</w:t>
      </w:r>
    </w:p>
    <w:p w14:paraId="1F2D6E71">
      <w:pPr>
        <w:spacing w:before="75" w:after="75" w:line="360" w:lineRule="auto"/>
        <w:ind w:left="426"/>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1.服务期限：</w:t>
      </w:r>
    </w:p>
    <w:p w14:paraId="67D88179">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（1）服务地点：无锡市中医医院（地址：</w:t>
      </w:r>
      <w:r>
        <w:rPr>
          <w:rFonts w:hint="eastAsia" w:ascii="宋体" w:hAnsi="宋体" w:eastAsia="宋体" w:cs="宋体"/>
          <w:color w:val="auto"/>
          <w:sz w:val="24"/>
          <w:szCs w:val="24"/>
          <w:highlight w:val="none"/>
        </w:rPr>
        <w:t>无锡市滨湖区中南西路8号</w:t>
      </w:r>
      <w:r>
        <w:rPr>
          <w:rStyle w:val="485"/>
          <w:rFonts w:hint="eastAsia" w:ascii="宋体" w:hAnsi="宋体" w:eastAsia="宋体" w:cs="宋体"/>
          <w:color w:val="auto"/>
          <w:sz w:val="24"/>
          <w:szCs w:val="24"/>
          <w:highlight w:val="none"/>
        </w:rPr>
        <w:t>）</w:t>
      </w:r>
    </w:p>
    <w:p w14:paraId="27300DC9">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（2）服务期限：1年，自年月日至年月日。</w:t>
      </w:r>
    </w:p>
    <w:p w14:paraId="4720AA7D">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2.在合同期内，乙方按甲方订购的品种、数量、质量及单价准时向甲方提供配送及打印服务，否则甲方有权拒收。</w:t>
      </w:r>
    </w:p>
    <w:p w14:paraId="3450DC7E">
      <w:pPr>
        <w:spacing w:before="75" w:after="75" w:line="360" w:lineRule="auto"/>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 xml:space="preserve">  第二条、配送商品质量、数量、送货、验收及补送</w:t>
      </w:r>
    </w:p>
    <w:p w14:paraId="1E27A05C">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 xml:space="preserve"> 1.配送商品质量：按甲方要求的质量配送。</w:t>
      </w:r>
    </w:p>
    <w:p w14:paraId="07EE4910">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 xml:space="preserve"> 2.数量：应保证数量的准确性，以双方验货签字数量为准。</w:t>
      </w:r>
    </w:p>
    <w:p w14:paraId="3E459002">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 xml:space="preserve"> 3.送货及验收：乙方每月根据甲方通知的品种和数量送货，随要随送，并按照甲方要求送至指定地点，并负责安装、调试，能正常使用后，甲方验收签名，作为结算凭证。</w:t>
      </w:r>
    </w:p>
    <w:p w14:paraId="38E9E081">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 xml:space="preserve"> 4.货物补送：甲方有需临时加送，乙方必须无条件按时送。</w:t>
      </w:r>
    </w:p>
    <w:p w14:paraId="2098E4B3">
      <w:pPr>
        <w:spacing w:before="75" w:after="75" w:line="360" w:lineRule="auto"/>
        <w:jc w:val="left"/>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 xml:space="preserve"> 第三条、商品价格</w:t>
      </w:r>
    </w:p>
    <w:p w14:paraId="29B5701B">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 xml:space="preserve">1.价格执行标准：根据中标合同单价执行，执行单价在合同有效期内固定不变，按实际采购数量结算，采购量合同期内总价不得超过合同总价。 </w:t>
      </w:r>
    </w:p>
    <w:p w14:paraId="24B9154A">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2.如有突发情况，需要额外购买少量其他同类货物，则由乙方提出单价，甲方经市场询价后，双方协商确定供货价。需要定价的货物在定价周期内的价格原则保持不变。</w:t>
      </w:r>
    </w:p>
    <w:p w14:paraId="60329BBF">
      <w:pPr>
        <w:spacing w:before="75" w:after="75"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第四条、付款方式</w:t>
      </w:r>
    </w:p>
    <w:p w14:paraId="562312D6">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每月15日前，服务单位应根据打印机实际用量提供上月的费用清单，经医院信息处及使用科室确认签字后，一式两份，双方各执一份作为结算依据，付款依据为双方确认无误的结算依据及正式合法有效的发票，结款前双方应核对清楚付款依据，月结方式，甲方在后三个月内予以付清。</w:t>
      </w:r>
    </w:p>
    <w:p w14:paraId="2D442483">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第五条、服务内容要求</w:t>
      </w:r>
    </w:p>
    <w:p w14:paraId="5998EB3D">
      <w:pPr>
        <w:pStyle w:val="15"/>
        <w:spacing w:line="360" w:lineRule="auto"/>
        <w:ind w:firstLine="420"/>
        <w:rPr>
          <w:rFonts w:ascii="宋体" w:hAnsi="宋体" w:cs="宋体" w:eastAsiaTheme="minorEastAsia"/>
          <w:color w:val="auto"/>
          <w:sz w:val="24"/>
          <w:szCs w:val="22"/>
          <w:highlight w:val="none"/>
        </w:rPr>
      </w:pPr>
      <w:r>
        <w:rPr>
          <w:rFonts w:hint="eastAsia" w:ascii="宋体" w:hAnsi="宋体" w:cs="宋体" w:eastAsiaTheme="minorEastAsia"/>
          <w:color w:val="auto"/>
          <w:sz w:val="24"/>
          <w:szCs w:val="22"/>
          <w:highlight w:val="none"/>
        </w:rPr>
        <w:t>5.1供方在提供维保服务期间，必须配备不少于2名具有丰富经验的打印设备维修的人员到场提供维保服务，处理医院设备、耗材安装任务、打印设备及配套计算机设备的维保任务，和负责医院要求的与此项目相关的其他工作。维保服务人员须遵从医院的工作时间和工作地点的安排，接受医院的服务考核。</w:t>
      </w:r>
    </w:p>
    <w:p w14:paraId="52307BD7">
      <w:pPr>
        <w:pStyle w:val="15"/>
        <w:spacing w:line="360" w:lineRule="auto"/>
        <w:ind w:firstLine="420"/>
        <w:rPr>
          <w:rFonts w:ascii="宋体" w:hAnsi="宋体" w:cs="宋体" w:eastAsiaTheme="minorEastAsia"/>
          <w:color w:val="auto"/>
          <w:sz w:val="24"/>
          <w:szCs w:val="22"/>
          <w:highlight w:val="none"/>
        </w:rPr>
      </w:pPr>
      <w:r>
        <w:rPr>
          <w:rFonts w:hint="eastAsia" w:ascii="宋体" w:hAnsi="宋体" w:cs="宋体" w:eastAsiaTheme="minorEastAsia"/>
          <w:color w:val="auto"/>
          <w:sz w:val="24"/>
          <w:szCs w:val="22"/>
          <w:highlight w:val="none"/>
        </w:rPr>
        <w:t>5.2供方提供的维保服务人员必须具备应有的技术能力且经医院确认后方可上岗。需方如对供方提供的人员不满意，需方及时声明，供方须及时更换人员，直至需方满意为止。维保服务人员需对医院情况有较深的了解，并应当保持服务人员相对稳定，非特殊原因不得随意更换；如确有需要更换的，供方应安排有相关工作经验的人员，并提前一个月到现场进行工作交接，方可更换。负责医院服务保障的工作人员必须遵守医院各项规定，按时按要求完成医院需要配合的各项工作，如有违反相关纪律规定并造成严重后</w:t>
      </w:r>
      <w:r>
        <w:rPr>
          <w:rFonts w:hint="eastAsia" w:ascii="宋体" w:hAnsi="宋体" w:eastAsia="宋体" w:cs="宋体"/>
          <w:color w:val="auto"/>
          <w:sz w:val="24"/>
          <w:szCs w:val="22"/>
          <w:highlight w:val="none"/>
        </w:rPr>
        <w:t>果</w:t>
      </w:r>
      <w:r>
        <w:rPr>
          <w:rFonts w:hint="eastAsia" w:ascii="宋体" w:hAnsi="宋体" w:cs="宋体" w:eastAsiaTheme="minorEastAsia"/>
          <w:color w:val="auto"/>
          <w:sz w:val="24"/>
          <w:szCs w:val="22"/>
          <w:highlight w:val="none"/>
        </w:rPr>
        <w:t>的，将根据考核要求进行扣款，或取消供方的服务资格。</w:t>
      </w:r>
    </w:p>
    <w:p w14:paraId="0E124EF4">
      <w:pPr>
        <w:pStyle w:val="15"/>
        <w:spacing w:line="360" w:lineRule="auto"/>
        <w:ind w:firstLine="420"/>
        <w:rPr>
          <w:rFonts w:ascii="宋体" w:hAnsi="宋体" w:cs="宋体" w:eastAsiaTheme="minorEastAsia"/>
          <w:color w:val="auto"/>
          <w:sz w:val="24"/>
          <w:szCs w:val="22"/>
          <w:highlight w:val="none"/>
        </w:rPr>
      </w:pPr>
      <w:r>
        <w:rPr>
          <w:rFonts w:hint="eastAsia" w:ascii="宋体" w:hAnsi="宋体" w:cs="宋体" w:eastAsiaTheme="minorEastAsia"/>
          <w:color w:val="auto"/>
          <w:sz w:val="24"/>
          <w:szCs w:val="22"/>
          <w:highlight w:val="none"/>
        </w:rPr>
        <w:t>5.3工作日期间维修人员接报修后，应在10</w:t>
      </w:r>
      <w:r>
        <w:rPr>
          <w:rFonts w:hint="eastAsia" w:ascii="宋体" w:hAnsi="宋体" w:eastAsia="宋体" w:cs="宋体"/>
          <w:color w:val="auto"/>
          <w:sz w:val="24"/>
          <w:szCs w:val="22"/>
          <w:highlight w:val="none"/>
        </w:rPr>
        <w:t>—</w:t>
      </w:r>
      <w:r>
        <w:rPr>
          <w:rFonts w:hint="eastAsia" w:ascii="宋体" w:hAnsi="宋体" w:cs="宋体" w:eastAsiaTheme="minorEastAsia"/>
          <w:color w:val="auto"/>
          <w:sz w:val="24"/>
          <w:szCs w:val="22"/>
          <w:highlight w:val="none"/>
        </w:rPr>
        <w:t>15分钟内赶到报障现场，30分钟内修复一般打印机故障。如短时间内无法及时修复的，应在30分钟内及时更换备用打印机，并尽快解决原打印机故障。非工作日期间，供方一般周六日需保障可靠的技术服务支撑人员派遣，并安排维保服务人员参加医院的轮值排班。节假日3天的需保障不少于2天有维修人员到场，节假日7天需保障不少于5天有维修人员到场。日常工作时间段需服从医院的劳动纪律规定。</w:t>
      </w:r>
    </w:p>
    <w:p w14:paraId="53D68270">
      <w:pPr>
        <w:pStyle w:val="15"/>
        <w:spacing w:line="360" w:lineRule="auto"/>
        <w:ind w:firstLine="420"/>
        <w:rPr>
          <w:rFonts w:ascii="宋体" w:hAnsi="宋体" w:cs="宋体" w:eastAsiaTheme="minorEastAsia"/>
          <w:color w:val="auto"/>
          <w:sz w:val="24"/>
          <w:szCs w:val="22"/>
          <w:highlight w:val="none"/>
        </w:rPr>
      </w:pPr>
      <w:r>
        <w:rPr>
          <w:rFonts w:hint="eastAsia" w:ascii="宋体" w:hAnsi="宋体" w:cs="宋体" w:eastAsiaTheme="minorEastAsia"/>
          <w:color w:val="auto"/>
          <w:sz w:val="24"/>
          <w:szCs w:val="22"/>
          <w:highlight w:val="none"/>
        </w:rPr>
        <w:t>5.4供方为本项目所提供的维保技术服务人员需不少于2人，以在所派遣的维保服务岗位人员因故无法到岗情况下，由备班岗位人员到场开展维保工作。</w:t>
      </w:r>
    </w:p>
    <w:p w14:paraId="58838B79">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5.</w:t>
      </w:r>
      <w:r>
        <w:rPr>
          <w:rStyle w:val="485"/>
          <w:rFonts w:hint="eastAsia" w:ascii="宋体" w:hAnsi="宋体" w:eastAsia="宋体" w:cs="宋体"/>
          <w:color w:val="auto"/>
          <w:sz w:val="24"/>
          <w:szCs w:val="24"/>
          <w:highlight w:val="none"/>
          <w:lang w:val="en-US" w:eastAsia="zh-CN"/>
        </w:rPr>
        <w:t>5</w:t>
      </w:r>
      <w:r>
        <w:rPr>
          <w:rStyle w:val="485"/>
          <w:rFonts w:hint="eastAsia" w:ascii="宋体" w:hAnsi="宋体" w:eastAsia="宋体" w:cs="宋体"/>
          <w:color w:val="auto"/>
          <w:sz w:val="24"/>
          <w:szCs w:val="24"/>
          <w:highlight w:val="none"/>
        </w:rPr>
        <w:t>.乙方报价已含打印耗材、打印机维修、配件、人工成本等，必须承诺不再收取任何其他的相关费用，如劳务、交通费等。</w:t>
      </w:r>
    </w:p>
    <w:p w14:paraId="572ECC46">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5.</w:t>
      </w:r>
      <w:r>
        <w:rPr>
          <w:rStyle w:val="485"/>
          <w:rFonts w:hint="eastAsia" w:ascii="宋体" w:hAnsi="宋体" w:eastAsia="宋体" w:cs="宋体"/>
          <w:color w:val="auto"/>
          <w:sz w:val="24"/>
          <w:szCs w:val="24"/>
          <w:highlight w:val="none"/>
          <w:lang w:val="en-US" w:eastAsia="zh-CN"/>
        </w:rPr>
        <w:t>6</w:t>
      </w:r>
      <w:r>
        <w:rPr>
          <w:rStyle w:val="485"/>
          <w:rFonts w:hint="eastAsia" w:ascii="宋体" w:hAnsi="宋体" w:eastAsia="宋体" w:cs="宋体"/>
          <w:color w:val="auto"/>
          <w:sz w:val="24"/>
          <w:szCs w:val="24"/>
          <w:highlight w:val="none"/>
        </w:rPr>
        <w:t>.根据设备维修所需要的备件，提供安全备件库存。</w:t>
      </w:r>
    </w:p>
    <w:p w14:paraId="134154D6">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5.</w:t>
      </w:r>
      <w:r>
        <w:rPr>
          <w:rStyle w:val="485"/>
          <w:rFonts w:hint="eastAsia" w:ascii="宋体" w:hAnsi="宋体" w:eastAsia="宋体" w:cs="宋体"/>
          <w:color w:val="auto"/>
          <w:sz w:val="24"/>
          <w:szCs w:val="24"/>
          <w:highlight w:val="none"/>
          <w:lang w:val="en-US" w:eastAsia="zh-CN"/>
        </w:rPr>
        <w:t>7</w:t>
      </w:r>
      <w:r>
        <w:rPr>
          <w:rStyle w:val="485"/>
          <w:rFonts w:hint="eastAsia" w:ascii="宋体" w:hAnsi="宋体" w:eastAsia="宋体" w:cs="宋体"/>
          <w:color w:val="auto"/>
          <w:sz w:val="24"/>
          <w:szCs w:val="24"/>
          <w:highlight w:val="none"/>
        </w:rPr>
        <w:t>.驻场工作人员需提供院内所有规格型号打印机一般性故障处理和维护，不得以任何理由拒绝提供维修服务。常用类打印机故障无法排除时，应提供备用机，确保用户打印工作正常。</w:t>
      </w:r>
    </w:p>
    <w:p w14:paraId="78EB15EF">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5.</w:t>
      </w:r>
      <w:r>
        <w:rPr>
          <w:rStyle w:val="485"/>
          <w:rFonts w:hint="eastAsia" w:ascii="宋体" w:hAnsi="宋体" w:eastAsia="宋体" w:cs="宋体"/>
          <w:color w:val="auto"/>
          <w:sz w:val="24"/>
          <w:szCs w:val="24"/>
          <w:highlight w:val="none"/>
          <w:lang w:val="en-US" w:eastAsia="zh-CN"/>
        </w:rPr>
        <w:t>8</w:t>
      </w:r>
      <w:r>
        <w:rPr>
          <w:rStyle w:val="485"/>
          <w:rFonts w:hint="eastAsia" w:ascii="宋体" w:hAnsi="宋体" w:eastAsia="宋体" w:cs="宋体"/>
          <w:color w:val="auto"/>
          <w:sz w:val="24"/>
          <w:szCs w:val="24"/>
          <w:highlight w:val="none"/>
        </w:rPr>
        <w:t>.重大故障：重要科室零配件和设备必须保证备用，杜绝重大故障发生。</w:t>
      </w:r>
    </w:p>
    <w:p w14:paraId="58F11A29">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5.</w:t>
      </w:r>
      <w:r>
        <w:rPr>
          <w:rStyle w:val="485"/>
          <w:rFonts w:hint="eastAsia" w:ascii="宋体" w:hAnsi="宋体" w:eastAsia="宋体" w:cs="宋体"/>
          <w:color w:val="auto"/>
          <w:sz w:val="24"/>
          <w:szCs w:val="24"/>
          <w:highlight w:val="none"/>
          <w:lang w:val="en-US" w:eastAsia="zh-CN"/>
        </w:rPr>
        <w:t>9</w:t>
      </w:r>
      <w:r>
        <w:rPr>
          <w:rStyle w:val="485"/>
          <w:rFonts w:hint="eastAsia" w:ascii="宋体" w:hAnsi="宋体" w:eastAsia="宋体" w:cs="宋体"/>
          <w:color w:val="auto"/>
          <w:sz w:val="24"/>
          <w:szCs w:val="24"/>
          <w:highlight w:val="none"/>
        </w:rPr>
        <w:t>.合同期满，甲方不再要求乙方提供服务时，乙方应自行处理相关设备，并在1个月之内完成清理。</w:t>
      </w:r>
    </w:p>
    <w:p w14:paraId="6EB28302">
      <w:pPr>
        <w:spacing w:before="75" w:after="75"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第六条、违约责任</w:t>
      </w:r>
    </w:p>
    <w:p w14:paraId="36806103">
      <w:pPr>
        <w:spacing w:before="75" w:after="75"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1.乙方保证所提供商品质量必须符合国家相关标准，必须满足招标文件的要求，如果出现产品质量问题，甲方有权无条件退货；若所提供货物经产品质量检测机构检测认定质量不合格，造成的损失和后果由乙方负全责。</w:t>
      </w:r>
    </w:p>
    <w:p w14:paraId="10EA033D">
      <w:pPr>
        <w:spacing w:before="75" w:after="75"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2.甲方逾期未向乙方支付货款，乙方有权终止向甲方供货。</w:t>
      </w:r>
    </w:p>
    <w:p w14:paraId="7A2CAD52">
      <w:pPr>
        <w:spacing w:before="75" w:after="75"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3.如乙方因违反合同约定，甲方有权要求乙方及时整改，如乙方仍不能达到其要求，甲方有权终止合同。</w:t>
      </w:r>
    </w:p>
    <w:p w14:paraId="7DD20158">
      <w:pPr>
        <w:spacing w:before="75" w:after="75"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4.任何一方要终止合同都应提前一个月通知对方，如未按规定终止合同的，违约方应承担全部违约责任。</w:t>
      </w:r>
    </w:p>
    <w:p w14:paraId="2F7BEFA3">
      <w:pPr>
        <w:spacing w:before="75" w:after="75" w:line="360" w:lineRule="auto"/>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 xml:space="preserve">    第七条、合同生效及其他</w:t>
      </w:r>
    </w:p>
    <w:p w14:paraId="1F97E8CF">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1.本合同经甲、乙双方代表签字、盖章后即生效。</w:t>
      </w:r>
    </w:p>
    <w:p w14:paraId="3F6853BF">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2.本合同一式伍份，甲方贰份，乙方贰份，招标代理机构壹份。</w:t>
      </w:r>
    </w:p>
    <w:p w14:paraId="40668D5D">
      <w:pPr>
        <w:spacing w:line="360" w:lineRule="auto"/>
        <w:ind w:firstLine="560"/>
        <w:contextualSpacing/>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3.乙方在投标过程中所作的相关承诺、声明等视为合同不可分割部分，同具法律效力。</w:t>
      </w:r>
    </w:p>
    <w:p w14:paraId="757461F4">
      <w:pPr>
        <w:spacing w:before="75" w:after="75" w:line="360" w:lineRule="auto"/>
        <w:ind w:firstLine="48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4.本合同未尽事宜，以招标文件、投标文件内容为主。发生纠纷时如双方协商不成由甲方所在地人民法院裁决。</w:t>
      </w:r>
    </w:p>
    <w:p w14:paraId="619221F0">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（注：可按需添加附件）</w:t>
      </w:r>
    </w:p>
    <w:p w14:paraId="727ECBE4">
      <w:pPr>
        <w:tabs>
          <w:tab w:val="left" w:pos="3420"/>
        </w:tabs>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甲方盖章：                                乙方盖章：</w:t>
      </w:r>
    </w:p>
    <w:p w14:paraId="34C06DA9">
      <w:pPr>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法人（授权）代表：                        法人（授权）代表：</w:t>
      </w:r>
    </w:p>
    <w:p w14:paraId="50CC6FF4">
      <w:pPr>
        <w:tabs>
          <w:tab w:val="left" w:pos="3420"/>
        </w:tabs>
        <w:spacing w:line="360" w:lineRule="auto"/>
        <w:ind w:firstLine="560"/>
        <w:rPr>
          <w:rStyle w:val="485"/>
          <w:rFonts w:ascii="宋体" w:hAnsi="宋体" w:eastAsia="宋体" w:cs="宋体"/>
          <w:color w:val="auto"/>
          <w:sz w:val="24"/>
          <w:szCs w:val="24"/>
          <w:highlight w:val="none"/>
        </w:rPr>
      </w:pPr>
      <w:r>
        <w:rPr>
          <w:rStyle w:val="485"/>
          <w:rFonts w:hint="eastAsia" w:ascii="宋体" w:hAnsi="宋体" w:eastAsia="宋体" w:cs="宋体"/>
          <w:color w:val="auto"/>
          <w:sz w:val="24"/>
          <w:szCs w:val="24"/>
          <w:highlight w:val="none"/>
        </w:rPr>
        <w:t>经办人：                                  经办人：</w:t>
      </w:r>
    </w:p>
    <w:p w14:paraId="002A1AA3">
      <w:pPr>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乙方户名：</w:t>
      </w:r>
    </w:p>
    <w:p w14:paraId="669095EA">
      <w:pPr>
        <w:spacing w:line="360" w:lineRule="auto"/>
        <w:ind w:firstLine="5280" w:firstLineChars="220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乙方开户银行：</w:t>
      </w:r>
    </w:p>
    <w:p w14:paraId="0CFE0B06">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乙方账号：</w:t>
      </w:r>
    </w:p>
    <w:p w14:paraId="2938CB26">
      <w:pPr>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年月日                 年月日</w:t>
      </w:r>
    </w:p>
    <w:p w14:paraId="0DE0580D">
      <w:pPr>
        <w:rPr>
          <w:rFonts w:ascii="宋体" w:hAnsi="宋体" w:eastAsia="宋体" w:cs="宋体"/>
          <w:bCs/>
          <w:color w:val="auto"/>
          <w:sz w:val="24"/>
          <w:szCs w:val="24"/>
          <w:highlight w:val="none"/>
        </w:rPr>
      </w:pPr>
      <w:r>
        <w:rPr>
          <w:color w:val="auto"/>
          <w:highlight w:val="none"/>
        </w:rPr>
        <w:br w:type="page" w:clear="all"/>
      </w:r>
    </w:p>
    <w:p w14:paraId="6E4AAEAB">
      <w:pPr>
        <w:spacing w:line="360" w:lineRule="auto"/>
        <w:ind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p>
    <w:p w14:paraId="46640D87">
      <w:pPr>
        <w:spacing w:line="360" w:lineRule="auto"/>
        <w:ind w:firstLine="42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考核标准细则</w:t>
      </w:r>
    </w:p>
    <w:tbl>
      <w:tblPr>
        <w:tblStyle w:val="39"/>
        <w:tblW w:w="8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418"/>
        <w:gridCol w:w="1842"/>
        <w:gridCol w:w="852"/>
        <w:gridCol w:w="2411"/>
        <w:gridCol w:w="850"/>
      </w:tblGrid>
      <w:tr w14:paraId="1A19A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15" w:type="dxa"/>
            <w:noWrap/>
            <w:vAlign w:val="center"/>
          </w:tcPr>
          <w:p w14:paraId="1D422A7B">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序号</w:t>
            </w:r>
          </w:p>
        </w:tc>
        <w:tc>
          <w:tcPr>
            <w:tcW w:w="1418" w:type="dxa"/>
            <w:noWrap/>
            <w:vAlign w:val="center"/>
          </w:tcPr>
          <w:p w14:paraId="716155B8">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量化项目</w:t>
            </w:r>
          </w:p>
        </w:tc>
        <w:tc>
          <w:tcPr>
            <w:tcW w:w="1842" w:type="dxa"/>
            <w:noWrap/>
            <w:vAlign w:val="center"/>
          </w:tcPr>
          <w:p w14:paraId="0D1032C4">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考核指标</w:t>
            </w:r>
          </w:p>
        </w:tc>
        <w:tc>
          <w:tcPr>
            <w:tcW w:w="852" w:type="dxa"/>
            <w:noWrap/>
            <w:vAlign w:val="center"/>
          </w:tcPr>
          <w:p w14:paraId="6D1E8749">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权重</w:t>
            </w:r>
          </w:p>
        </w:tc>
        <w:tc>
          <w:tcPr>
            <w:tcW w:w="2411" w:type="dxa"/>
            <w:noWrap/>
            <w:vAlign w:val="center"/>
          </w:tcPr>
          <w:p w14:paraId="58CCE2EC">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评分标准</w:t>
            </w:r>
          </w:p>
        </w:tc>
        <w:tc>
          <w:tcPr>
            <w:tcW w:w="850" w:type="dxa"/>
            <w:noWrap/>
            <w:vAlign w:val="center"/>
          </w:tcPr>
          <w:p w14:paraId="079CFA52">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得分</w:t>
            </w:r>
          </w:p>
        </w:tc>
      </w:tr>
      <w:tr w14:paraId="6CFCD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15" w:type="dxa"/>
            <w:noWrap/>
            <w:vAlign w:val="center"/>
          </w:tcPr>
          <w:p w14:paraId="20854B38">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w:t>
            </w:r>
          </w:p>
        </w:tc>
        <w:tc>
          <w:tcPr>
            <w:tcW w:w="1418" w:type="dxa"/>
            <w:noWrap/>
            <w:vAlign w:val="center"/>
          </w:tcPr>
          <w:p w14:paraId="0FC10DDF">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白班服务响应时间</w:t>
            </w:r>
          </w:p>
        </w:tc>
        <w:tc>
          <w:tcPr>
            <w:tcW w:w="1842" w:type="dxa"/>
            <w:noWrap/>
            <w:vAlign w:val="center"/>
          </w:tcPr>
          <w:p w14:paraId="365DF975">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打印机故障问题处理及时性</w:t>
            </w:r>
          </w:p>
        </w:tc>
        <w:tc>
          <w:tcPr>
            <w:tcW w:w="852" w:type="dxa"/>
            <w:noWrap/>
            <w:vAlign w:val="center"/>
          </w:tcPr>
          <w:p w14:paraId="2F3751B2">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c>
          <w:tcPr>
            <w:tcW w:w="2411" w:type="dxa"/>
            <w:noWrap/>
            <w:vAlign w:val="center"/>
          </w:tcPr>
          <w:p w14:paraId="3F5841ED">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由信息处综合评价，如遇供应方主观回避问题，不解决每次扣3分</w:t>
            </w:r>
          </w:p>
        </w:tc>
        <w:tc>
          <w:tcPr>
            <w:tcW w:w="850" w:type="dxa"/>
            <w:noWrap/>
            <w:vAlign w:val="center"/>
          </w:tcPr>
          <w:p w14:paraId="3F83BF4D">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4FA02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15" w:type="dxa"/>
            <w:noWrap/>
            <w:vAlign w:val="center"/>
          </w:tcPr>
          <w:p w14:paraId="2EB26092">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w:t>
            </w:r>
          </w:p>
        </w:tc>
        <w:tc>
          <w:tcPr>
            <w:tcW w:w="1418" w:type="dxa"/>
            <w:noWrap/>
            <w:vAlign w:val="center"/>
          </w:tcPr>
          <w:p w14:paraId="54AFD799">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应急服务响应时间</w:t>
            </w:r>
          </w:p>
        </w:tc>
        <w:tc>
          <w:tcPr>
            <w:tcW w:w="1842" w:type="dxa"/>
            <w:noWrap/>
            <w:vAlign w:val="center"/>
          </w:tcPr>
          <w:p w14:paraId="07534808">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打印机故障问题处理及时性</w:t>
            </w:r>
          </w:p>
        </w:tc>
        <w:tc>
          <w:tcPr>
            <w:tcW w:w="852" w:type="dxa"/>
            <w:noWrap/>
            <w:vAlign w:val="center"/>
          </w:tcPr>
          <w:p w14:paraId="2B2D3B3A">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c>
          <w:tcPr>
            <w:tcW w:w="2411" w:type="dxa"/>
            <w:noWrap/>
            <w:vAlign w:val="center"/>
          </w:tcPr>
          <w:p w14:paraId="3ECE9CD9">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由信息处综合评价，如遇供应方未按标书承诺内容及时到达现场解决并被投诉，每次扣3分</w:t>
            </w:r>
          </w:p>
        </w:tc>
        <w:tc>
          <w:tcPr>
            <w:tcW w:w="850" w:type="dxa"/>
            <w:noWrap/>
            <w:vAlign w:val="center"/>
          </w:tcPr>
          <w:p w14:paraId="15076373">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7298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15" w:type="dxa"/>
            <w:noWrap/>
            <w:vAlign w:val="center"/>
          </w:tcPr>
          <w:p w14:paraId="2F3AC055">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c>
          <w:tcPr>
            <w:tcW w:w="1418" w:type="dxa"/>
            <w:noWrap/>
            <w:vAlign w:val="center"/>
          </w:tcPr>
          <w:p w14:paraId="1C590EB7">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日常维护</w:t>
            </w:r>
          </w:p>
        </w:tc>
        <w:tc>
          <w:tcPr>
            <w:tcW w:w="1842" w:type="dxa"/>
            <w:noWrap/>
            <w:vAlign w:val="center"/>
          </w:tcPr>
          <w:p w14:paraId="25BDD372">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建立打印服务工作日志文档</w:t>
            </w:r>
          </w:p>
        </w:tc>
        <w:tc>
          <w:tcPr>
            <w:tcW w:w="852" w:type="dxa"/>
            <w:noWrap/>
            <w:vAlign w:val="center"/>
          </w:tcPr>
          <w:p w14:paraId="217A647F">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c>
          <w:tcPr>
            <w:tcW w:w="2411" w:type="dxa"/>
            <w:noWrap/>
            <w:vAlign w:val="center"/>
          </w:tcPr>
          <w:p w14:paraId="2712339C">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未能提供文档台账，每一天扣1分</w:t>
            </w:r>
          </w:p>
        </w:tc>
        <w:tc>
          <w:tcPr>
            <w:tcW w:w="850" w:type="dxa"/>
            <w:noWrap/>
            <w:vAlign w:val="center"/>
          </w:tcPr>
          <w:p w14:paraId="57A6F551">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47858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15" w:type="dxa"/>
            <w:noWrap/>
            <w:vAlign w:val="center"/>
          </w:tcPr>
          <w:p w14:paraId="587BEF4A">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c>
          <w:tcPr>
            <w:tcW w:w="1418" w:type="dxa"/>
            <w:noWrap/>
            <w:vAlign w:val="center"/>
          </w:tcPr>
          <w:p w14:paraId="423BB68A">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配合信息处工作</w:t>
            </w:r>
          </w:p>
        </w:tc>
        <w:tc>
          <w:tcPr>
            <w:tcW w:w="1842" w:type="dxa"/>
            <w:noWrap/>
            <w:vAlign w:val="center"/>
          </w:tcPr>
          <w:p w14:paraId="3AE4B674">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如遇特殊情况，需要额外配合信息处新增科室或者节假日配合科室调整，增加打印机部分工作</w:t>
            </w:r>
          </w:p>
        </w:tc>
        <w:tc>
          <w:tcPr>
            <w:tcW w:w="852" w:type="dxa"/>
            <w:noWrap/>
            <w:vAlign w:val="center"/>
          </w:tcPr>
          <w:p w14:paraId="4E892ED0">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c>
          <w:tcPr>
            <w:tcW w:w="2411" w:type="dxa"/>
            <w:noWrap/>
            <w:vAlign w:val="center"/>
          </w:tcPr>
          <w:p w14:paraId="4D89797E">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如果遇未及时配合或者不肯配合信息科技术支撑工作，满一次扣5分</w:t>
            </w:r>
          </w:p>
        </w:tc>
        <w:tc>
          <w:tcPr>
            <w:tcW w:w="850" w:type="dxa"/>
            <w:noWrap/>
            <w:vAlign w:val="center"/>
          </w:tcPr>
          <w:p w14:paraId="3507E3B2">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329E8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15" w:type="dxa"/>
            <w:noWrap/>
            <w:vAlign w:val="center"/>
          </w:tcPr>
          <w:p w14:paraId="56FB84E8">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c>
          <w:tcPr>
            <w:tcW w:w="1418" w:type="dxa"/>
            <w:noWrap/>
            <w:vAlign w:val="center"/>
          </w:tcPr>
          <w:p w14:paraId="0E834CF7">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技术能力</w:t>
            </w:r>
          </w:p>
        </w:tc>
        <w:tc>
          <w:tcPr>
            <w:tcW w:w="1842" w:type="dxa"/>
            <w:noWrap/>
            <w:vAlign w:val="center"/>
          </w:tcPr>
          <w:p w14:paraId="55B61A66">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能够针对运维中出现的问题，积极主动跟踪</w:t>
            </w:r>
          </w:p>
        </w:tc>
        <w:tc>
          <w:tcPr>
            <w:tcW w:w="852" w:type="dxa"/>
            <w:noWrap/>
            <w:vAlign w:val="center"/>
          </w:tcPr>
          <w:p w14:paraId="0FED1188">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c>
          <w:tcPr>
            <w:tcW w:w="2411" w:type="dxa"/>
            <w:noWrap/>
            <w:vAlign w:val="center"/>
          </w:tcPr>
          <w:p w14:paraId="6E475D0B">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出现长期无法解决的问题，影响正常业务流程的，每一项扣2分</w:t>
            </w:r>
          </w:p>
        </w:tc>
        <w:tc>
          <w:tcPr>
            <w:tcW w:w="850" w:type="dxa"/>
            <w:noWrap/>
            <w:vAlign w:val="center"/>
          </w:tcPr>
          <w:p w14:paraId="1753AD4F">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21CCB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5" w:type="dxa"/>
            <w:noWrap/>
            <w:vAlign w:val="center"/>
          </w:tcPr>
          <w:p w14:paraId="651234E4">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w:t>
            </w:r>
          </w:p>
        </w:tc>
        <w:tc>
          <w:tcPr>
            <w:tcW w:w="1418" w:type="dxa"/>
            <w:noWrap/>
            <w:vAlign w:val="center"/>
          </w:tcPr>
          <w:p w14:paraId="222D8A96">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出勤率</w:t>
            </w:r>
          </w:p>
        </w:tc>
        <w:tc>
          <w:tcPr>
            <w:tcW w:w="1842" w:type="dxa"/>
            <w:noWrap/>
            <w:vAlign w:val="center"/>
          </w:tcPr>
          <w:p w14:paraId="0A88CF34">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严格遵守客户作息时间，按时上下班，没有无故迟到早退现象重要数据问题或者业务中断</w:t>
            </w:r>
          </w:p>
        </w:tc>
        <w:tc>
          <w:tcPr>
            <w:tcW w:w="852" w:type="dxa"/>
            <w:noWrap/>
            <w:vAlign w:val="center"/>
          </w:tcPr>
          <w:p w14:paraId="18DF67CB">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c>
          <w:tcPr>
            <w:tcW w:w="2411" w:type="dxa"/>
            <w:noWrap/>
            <w:vAlign w:val="center"/>
          </w:tcPr>
          <w:p w14:paraId="6E65CA7C">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如遇驻场工作人员严重迟到（20分钟以上）造成运维工作不正常，每次扣5分。如遇电话工作期间无人接听报修电话，每发现一次扣3分</w:t>
            </w:r>
          </w:p>
        </w:tc>
        <w:tc>
          <w:tcPr>
            <w:tcW w:w="850" w:type="dxa"/>
            <w:noWrap/>
            <w:vAlign w:val="center"/>
          </w:tcPr>
          <w:p w14:paraId="2BD0EBA9">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01DF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815" w:type="dxa"/>
            <w:noWrap/>
            <w:vAlign w:val="center"/>
          </w:tcPr>
          <w:p w14:paraId="13AF6FE9">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w:t>
            </w:r>
          </w:p>
        </w:tc>
        <w:tc>
          <w:tcPr>
            <w:tcW w:w="1418" w:type="dxa"/>
            <w:noWrap/>
            <w:vAlign w:val="center"/>
          </w:tcPr>
          <w:p w14:paraId="4D09DC1D">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卫生保洁</w:t>
            </w:r>
          </w:p>
        </w:tc>
        <w:tc>
          <w:tcPr>
            <w:tcW w:w="1842" w:type="dxa"/>
            <w:noWrap/>
            <w:vAlign w:val="center"/>
          </w:tcPr>
          <w:p w14:paraId="55F3C05A">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仪容仪表整洁，保持办公区域整洁卫生。办公时间不从事与本岗位无关的活动，禁止在工作期间串岗聊天。</w:t>
            </w:r>
          </w:p>
        </w:tc>
        <w:tc>
          <w:tcPr>
            <w:tcW w:w="852" w:type="dxa"/>
            <w:noWrap/>
            <w:vAlign w:val="center"/>
          </w:tcPr>
          <w:p w14:paraId="74AAF766">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c>
          <w:tcPr>
            <w:tcW w:w="2411" w:type="dxa"/>
            <w:noWrap/>
            <w:vAlign w:val="center"/>
          </w:tcPr>
          <w:p w14:paraId="0633CA1F">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办公区域整洁每周做保洁工作，不符合要求扣5分，工作期间串岗每次扣2分</w:t>
            </w:r>
          </w:p>
        </w:tc>
        <w:tc>
          <w:tcPr>
            <w:tcW w:w="850" w:type="dxa"/>
            <w:noWrap/>
            <w:vAlign w:val="center"/>
          </w:tcPr>
          <w:p w14:paraId="57B39567">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0CB47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15" w:type="dxa"/>
            <w:noWrap/>
            <w:vAlign w:val="center"/>
          </w:tcPr>
          <w:p w14:paraId="4E16BEC3">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w:t>
            </w:r>
          </w:p>
        </w:tc>
        <w:tc>
          <w:tcPr>
            <w:tcW w:w="1418" w:type="dxa"/>
            <w:noWrap/>
            <w:vAlign w:val="center"/>
          </w:tcPr>
          <w:p w14:paraId="6D66802B">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消防安全</w:t>
            </w:r>
          </w:p>
        </w:tc>
        <w:tc>
          <w:tcPr>
            <w:tcW w:w="1842" w:type="dxa"/>
            <w:noWrap/>
            <w:vAlign w:val="center"/>
          </w:tcPr>
          <w:p w14:paraId="492B6860">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严格遵守客户消防安全工作布置</w:t>
            </w:r>
          </w:p>
        </w:tc>
        <w:tc>
          <w:tcPr>
            <w:tcW w:w="852" w:type="dxa"/>
            <w:noWrap/>
            <w:vAlign w:val="center"/>
          </w:tcPr>
          <w:p w14:paraId="7D0AA214">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c>
          <w:tcPr>
            <w:tcW w:w="2411" w:type="dxa"/>
            <w:noWrap/>
            <w:vAlign w:val="center"/>
          </w:tcPr>
          <w:p w14:paraId="3BC57320">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配合做好消防安全工作，不符合要求每次扣5分。</w:t>
            </w:r>
          </w:p>
        </w:tc>
        <w:tc>
          <w:tcPr>
            <w:tcW w:w="850" w:type="dxa"/>
            <w:noWrap/>
            <w:vAlign w:val="center"/>
          </w:tcPr>
          <w:p w14:paraId="5C7D2118">
            <w:pPr>
              <w:widowControl/>
              <w:jc w:val="left"/>
              <w:rPr>
                <w:rFonts w:cs="宋体" w:asciiTheme="minorEastAsia" w:hAnsiTheme="minorEastAsia"/>
                <w:color w:val="auto"/>
                <w:sz w:val="24"/>
                <w:highlight w:val="none"/>
              </w:rPr>
            </w:pPr>
          </w:p>
        </w:tc>
      </w:tr>
    </w:tbl>
    <w:p w14:paraId="10FF203C">
      <w:pPr>
        <w:spacing w:line="360" w:lineRule="auto"/>
        <w:ind w:firstLine="420"/>
        <w:rPr>
          <w:rFonts w:ascii="宋体" w:hAnsi="宋体" w:eastAsia="宋体" w:cs="宋体"/>
          <w:color w:val="auto"/>
          <w:sz w:val="24"/>
          <w:szCs w:val="24"/>
          <w:highlight w:val="none"/>
        </w:rPr>
      </w:pPr>
    </w:p>
    <w:p w14:paraId="67781383">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当年度最后一笔付款经医院评估通过后支付，按照具体考核方案评分，根据实际评分结果进行付款。</w:t>
      </w:r>
    </w:p>
    <w:p w14:paraId="065492A9">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医院每年年度最后一个月由信息部门进行综合考核，满分100分，每阶段考核扣款计入对应阶段款项中，具体考核及扣款如下：</w:t>
      </w:r>
    </w:p>
    <w:p w14:paraId="46C6A65E">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①分数≥90分时，考核合格，不扣款；</w:t>
      </w:r>
    </w:p>
    <w:p w14:paraId="25F0A876">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②70分≤分数＜90分，每扣一分，扣款1000元；</w:t>
      </w:r>
    </w:p>
    <w:p w14:paraId="7FD38B78">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③分数＜70分，每扣一分，扣款2000元。</w:t>
      </w:r>
    </w:p>
    <w:p w14:paraId="6D628098">
      <w:pPr>
        <w:spacing w:line="360" w:lineRule="auto"/>
        <w:ind w:firstLine="480" w:firstLineChars="200"/>
        <w:rPr>
          <w:rFonts w:ascii="宋体" w:hAnsi="宋体" w:eastAsia="宋体" w:cs="宋体"/>
          <w:b/>
          <w:color w:val="auto"/>
          <w:sz w:val="36"/>
          <w:szCs w:val="36"/>
          <w:highlight w:val="none"/>
        </w:rPr>
      </w:pPr>
      <w:r>
        <w:rPr>
          <w:rFonts w:ascii="宋体" w:hAnsi="宋体" w:eastAsia="宋体" w:cs="宋体"/>
          <w:color w:val="auto"/>
          <w:sz w:val="24"/>
          <w:highlight w:val="none"/>
        </w:rPr>
        <w:br w:type="page"/>
      </w:r>
    </w:p>
    <w:bookmarkEnd w:id="137"/>
    <w:p w14:paraId="5137D133">
      <w:pPr>
        <w:numPr>
          <w:ilvl w:val="0"/>
          <w:numId w:val="9"/>
        </w:numPr>
        <w:spacing w:line="360" w:lineRule="auto"/>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采购需求</w:t>
      </w:r>
      <w:bookmarkEnd w:id="138"/>
      <w:bookmarkEnd w:id="139"/>
      <w:bookmarkEnd w:id="140"/>
    </w:p>
    <w:p w14:paraId="35242A7A">
      <w:pPr>
        <w:tabs>
          <w:tab w:val="left" w:pos="525"/>
          <w:tab w:val="left" w:pos="945"/>
        </w:tabs>
        <w:spacing w:line="360" w:lineRule="auto"/>
        <w:ind w:left="525"/>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第一部分 项目需求</w:t>
      </w:r>
    </w:p>
    <w:p w14:paraId="5473C689">
      <w:pPr>
        <w:spacing w:line="360" w:lineRule="auto"/>
        <w:ind w:firstLine="480" w:firstLineChars="200"/>
        <w:rPr>
          <w:rFonts w:asciiTheme="minorEastAsia" w:hAnsiTheme="minorEastAsia" w:cstheme="minorEastAsia"/>
          <w:b/>
          <w:bCs/>
          <w:color w:val="auto"/>
          <w:sz w:val="24"/>
          <w:highlight w:val="none"/>
        </w:rPr>
      </w:pPr>
      <w:r>
        <w:rPr>
          <w:rFonts w:hint="eastAsia" w:asciiTheme="minorEastAsia" w:hAnsiTheme="minorEastAsia" w:cstheme="minorEastAsia"/>
          <w:b/>
          <w:bCs/>
          <w:color w:val="auto"/>
          <w:sz w:val="24"/>
          <w:highlight w:val="none"/>
        </w:rPr>
        <w:t>一、采购项目信息</w:t>
      </w:r>
    </w:p>
    <w:p w14:paraId="068633D9">
      <w:pPr>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1.项目名称：无锡市中医医院打印服务外包</w:t>
      </w:r>
    </w:p>
    <w:p w14:paraId="30A34192">
      <w:pPr>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2.使用部门：信息处</w:t>
      </w:r>
    </w:p>
    <w:p w14:paraId="55166FBC">
      <w:pPr>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3.项目预算：135.9万元</w:t>
      </w:r>
    </w:p>
    <w:p w14:paraId="6011489E">
      <w:pPr>
        <w:spacing w:line="360" w:lineRule="auto"/>
        <w:ind w:firstLine="480" w:firstLineChars="200"/>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4.服务期限或完工期限：</w:t>
      </w:r>
      <w:r>
        <w:rPr>
          <w:rFonts w:hint="eastAsia" w:ascii="宋体" w:hAnsi="宋体" w:eastAsia="宋体" w:cs="宋体"/>
          <w:color w:val="auto"/>
          <w:sz w:val="24"/>
          <w:highlight w:val="none"/>
        </w:rPr>
        <w:t>合同签订生效后的1年内；合同签订后服务单位需在3天内对所提供的打印设备供货安装到位，并做好对应的耗材供货，和运维支撑保障工作。</w:t>
      </w:r>
    </w:p>
    <w:p w14:paraId="13DBC5CD">
      <w:pPr>
        <w:spacing w:line="360" w:lineRule="auto"/>
        <w:ind w:firstLine="480" w:firstLineChars="200"/>
        <w:rPr>
          <w:rFonts w:ascii="宋体" w:hAnsi="宋体" w:eastAsia="宋体" w:cs="宋体"/>
          <w:color w:val="auto"/>
          <w:sz w:val="24"/>
          <w:highlight w:val="none"/>
        </w:rPr>
      </w:pPr>
      <w:r>
        <w:rPr>
          <w:rFonts w:hint="eastAsia" w:asciiTheme="minorEastAsia" w:hAnsiTheme="minorEastAsia" w:cstheme="minorEastAsia"/>
          <w:color w:val="auto"/>
          <w:sz w:val="24"/>
          <w:highlight w:val="none"/>
        </w:rPr>
        <w:t>5.项目概述：</w:t>
      </w:r>
      <w:r>
        <w:rPr>
          <w:rFonts w:hint="eastAsia" w:ascii="宋体" w:hAnsi="宋体" w:eastAsia="宋体" w:cs="宋体"/>
          <w:color w:val="auto"/>
          <w:sz w:val="24"/>
          <w:highlight w:val="none"/>
        </w:rPr>
        <w:t>为实现精细化管理和成本控制，保障各科室打印设备正常使用，拟开展全院打印业务进行服务外包项目采购，对包括打印设备、打印耗材、维保服务整合，以服务外包形式进行工作开展，由服务单位整合打印设备投用、耗材配供管理和设备运行维护为全流程服务，做好打印业务外包支撑保障工作。</w:t>
      </w:r>
    </w:p>
    <w:p w14:paraId="3520DBDC">
      <w:pPr>
        <w:spacing w:line="360" w:lineRule="auto"/>
        <w:ind w:firstLine="482" w:firstLineChars="200"/>
        <w:rPr>
          <w:rFonts w:asciiTheme="minorEastAsia" w:hAnsiTheme="minorEastAsia" w:cstheme="minorEastAsia"/>
          <w:b/>
          <w:bCs/>
          <w:color w:val="auto"/>
          <w:sz w:val="24"/>
          <w:highlight w:val="none"/>
        </w:rPr>
      </w:pPr>
      <w:r>
        <w:rPr>
          <w:rFonts w:hint="eastAsia" w:eastAsia="宋体" w:asciiTheme="minorEastAsia" w:hAnsiTheme="minorEastAsia" w:cstheme="minorEastAsia"/>
          <w:b/>
          <w:bCs/>
          <w:color w:val="auto"/>
          <w:sz w:val="24"/>
          <w:highlight w:val="none"/>
        </w:rPr>
        <w:t>二</w:t>
      </w:r>
      <w:r>
        <w:rPr>
          <w:rFonts w:hint="eastAsia" w:asciiTheme="minorEastAsia" w:hAnsiTheme="minorEastAsia" w:cstheme="minorEastAsia"/>
          <w:b/>
          <w:bCs/>
          <w:color w:val="auto"/>
          <w:sz w:val="24"/>
          <w:highlight w:val="none"/>
        </w:rPr>
        <w:t>、技术需求：（项目配置、技术参数等）</w:t>
      </w:r>
    </w:p>
    <w:p w14:paraId="5ADA00A5">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1.采购标的运行现状（需实现的目标）</w:t>
      </w:r>
    </w:p>
    <w:p w14:paraId="5669D27E">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为实现精细化管理和成本控制，保障各科室打印设备正常使用，无锡市中医医院拟开展全院打印业务进行服务外包项目采购，对包括打印设备、打印耗材、维保服务整合，以服务外包形式进行工作开展，由服务单位整合打印设备投用、耗材配供管理和设备运行维护为全流程服务，做好打印业务外包支撑保障工作。</w:t>
      </w:r>
    </w:p>
    <w:p w14:paraId="47F12DCE">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打印服务外包中涉及货物部分主要为打印设备、打印耗材、维修配件，人力服务部分为驻场维保服务，本项目结算方式采用按页计费方式进行结算；全院服务外包范围内打印机约750台，采用黑白打印、彩色打印方式进行按张计费。我院与服务单位签订打印服务按页计费单价，服务单位以服务周期内医院各科室实际使用的打印页数作为结算依据向医院开具服务费用发票，不再对所投用设备和所供应的耗材另外计费，且各尺寸页面打印文档均折合A4幅面计算。</w:t>
      </w:r>
    </w:p>
    <w:p w14:paraId="6D0F7996">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2.采购标的的情况描述和相关标准</w:t>
      </w:r>
    </w:p>
    <w:p w14:paraId="64EDDEE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本项目固设备设施部分包括我院既有的打印设备资产和服务单位后续提供的打印设备资产，其中新增打印设备资产由服务单位提供，我院既有打印设备资产到报损年限或无法满足科室使用需求时由服务单位提供新的设备给到使用部门。</w:t>
      </w:r>
    </w:p>
    <w:p w14:paraId="4293B875">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我院在报损年限内的打印机资产保留续用，服务单位需为我院既有的打印机资产提供耗材供货和维保服务，以及为科室打印设备新增、原老旧打印机更替的提供全新的打印机设备。目前涉及所需更新的设备包括部分科室的老旧打印机约330台（估算黑白激光打印机285台，彩色激光打印机45台），未到资产折损年限续用的打印机资产约420台（估算黑白激光打印机370台，彩打50台）。</w:t>
      </w:r>
    </w:p>
    <w:p w14:paraId="4E2E5B7E">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续用资产中具备联网功能的打印机约140台，其他打印机无联网功能或联网条件。服务单位须解决联网及非联网打印设备的页数统计工作，包括具备自动打印页数统计功能的打印机设备和无自动页数统计功能的打印机设备，对各台打印机用量数据台账进行统计汇总和费用结算。中标单位不得私自更换院方未达到资产报废年限的打印机设备。</w:t>
      </w:r>
    </w:p>
    <w:p w14:paraId="0FB35067">
      <w:pPr>
        <w:widowControl/>
        <w:ind w:firstLine="480" w:firstLineChars="200"/>
        <w:jc w:val="left"/>
        <w:rPr>
          <w:rFonts w:ascii="宋体" w:hAnsi="宋体" w:eastAsia="宋体" w:cs="宋体"/>
          <w:color w:val="auto"/>
          <w:sz w:val="24"/>
          <w:highlight w:val="none"/>
        </w:rPr>
      </w:pPr>
      <w:r>
        <w:rPr>
          <w:rFonts w:hint="eastAsia" w:ascii="宋体" w:hAnsi="宋体" w:eastAsia="宋体" w:cs="宋体"/>
          <w:color w:val="auto"/>
          <w:sz w:val="24"/>
          <w:highlight w:val="none"/>
        </w:rPr>
        <w:t>目前我院既有打印机资产可参考下表：</w:t>
      </w:r>
    </w:p>
    <w:tbl>
      <w:tblPr>
        <w:tblStyle w:val="39"/>
        <w:tblW w:w="8261" w:type="dxa"/>
        <w:jc w:val="center"/>
        <w:tblLayout w:type="fixed"/>
        <w:tblCellMar>
          <w:top w:w="0" w:type="dxa"/>
          <w:left w:w="108" w:type="dxa"/>
          <w:bottom w:w="0" w:type="dxa"/>
          <w:right w:w="108" w:type="dxa"/>
        </w:tblCellMar>
      </w:tblPr>
      <w:tblGrid>
        <w:gridCol w:w="1316"/>
        <w:gridCol w:w="1559"/>
        <w:gridCol w:w="850"/>
        <w:gridCol w:w="851"/>
        <w:gridCol w:w="1276"/>
        <w:gridCol w:w="708"/>
        <w:gridCol w:w="1701"/>
      </w:tblGrid>
      <w:tr w14:paraId="1D50F6B5">
        <w:tblPrEx>
          <w:tblCellMar>
            <w:top w:w="0" w:type="dxa"/>
            <w:left w:w="108" w:type="dxa"/>
            <w:bottom w:w="0" w:type="dxa"/>
            <w:right w:w="108" w:type="dxa"/>
          </w:tblCellMar>
        </w:tblPrEx>
        <w:trPr>
          <w:trHeight w:val="419"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FC4BF7">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资产购置</w:t>
            </w:r>
          </w:p>
          <w:p w14:paraId="487C1FB5">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年份</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CABD7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设备型号</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AC441F">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色彩</w:t>
            </w:r>
          </w:p>
          <w:p w14:paraId="5CF20ED4">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功能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DD58D9">
            <w:pPr>
              <w:jc w:val="center"/>
              <w:rPr>
                <w:rFonts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C461C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已用年限</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CFC891">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联网</w:t>
            </w:r>
          </w:p>
          <w:p w14:paraId="38F4FAAB">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功能</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8E60E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主要使用科室</w:t>
            </w:r>
          </w:p>
        </w:tc>
      </w:tr>
      <w:tr w14:paraId="1A1135C7">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530DC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213006">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1020</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1D9F25">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EDEAB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9AE15B">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8年以上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642EB9">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1DE41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门诊</w:t>
            </w:r>
          </w:p>
        </w:tc>
      </w:tr>
      <w:tr w14:paraId="2D2A7F41">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8921F6">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BCBC2B">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1606</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247C65">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507B0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190</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52891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8年以上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DA63B4">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B6FB7B">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门诊、住院、行政</w:t>
            </w:r>
          </w:p>
        </w:tc>
      </w:tr>
      <w:tr w14:paraId="33249493">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10C7C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A926F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1008</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1552A9">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CA641E">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20A2F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8年以上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A25CF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2C9027">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住院药房</w:t>
            </w:r>
          </w:p>
        </w:tc>
      </w:tr>
      <w:tr w14:paraId="5164C32C">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BF6C0C">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23E829">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1007</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C34237">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696E4E">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246BD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8年以上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D88F9F">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2299B7">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食堂</w:t>
            </w:r>
          </w:p>
        </w:tc>
      </w:tr>
      <w:tr w14:paraId="0DBB814F">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23BE9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F44F8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154</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3F55F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B5AE78">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B364E4">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5年以上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646D4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942B3">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心电</w:t>
            </w:r>
          </w:p>
        </w:tc>
      </w:tr>
      <w:tr w14:paraId="51A5A051">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4037CC">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82ECFB">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252</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FE300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62CA6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0E6ABC">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5年以上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F259E6">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9E6330">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眼科</w:t>
            </w:r>
          </w:p>
        </w:tc>
      </w:tr>
      <w:tr w14:paraId="350494A4">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7B9C4">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AEC67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FUJI 105B</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2CBEE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91DF16">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3DDB5E">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8年以上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435E0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39E71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体检</w:t>
            </w:r>
          </w:p>
        </w:tc>
      </w:tr>
      <w:tr w14:paraId="114AAA02">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7A2999">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17A59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1515</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1F621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4483E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6</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981B9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8年以上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D4864F">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00A09E">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住院</w:t>
            </w:r>
          </w:p>
        </w:tc>
      </w:tr>
      <w:tr w14:paraId="146F5B16">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3939E0">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A33B4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150A</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59DFC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089B7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D792C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5年以上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E98A7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028686">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放射、眼科</w:t>
            </w:r>
          </w:p>
        </w:tc>
      </w:tr>
      <w:tr w14:paraId="0267D4B6">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211937">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21FBE7">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551</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D6CEC4">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3FC866">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2CA29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8年以上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D5D07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9A31C0">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眼科</w:t>
            </w:r>
          </w:p>
        </w:tc>
      </w:tr>
      <w:tr w14:paraId="5EC18704">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365ADB">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D72C79">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5225</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DC023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A3</w:t>
            </w:r>
          </w:p>
          <w:p w14:paraId="546F917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F3CBAE">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98CE1F">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8年以上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05B8C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B60FD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行政</w:t>
            </w:r>
          </w:p>
        </w:tc>
      </w:tr>
      <w:tr w14:paraId="0BDCB198">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E89313">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05FBE6">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兄弟HL5440</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5C2CF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E63531">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B1BF6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5年以上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DD4563">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B12D5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检验</w:t>
            </w:r>
          </w:p>
        </w:tc>
      </w:tr>
      <w:tr w14:paraId="0E68AAC0">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77E76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AEAE2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2029</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F272E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EBEB38">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72E7E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5年以上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EA09E9">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280DD9">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眼科</w:t>
            </w:r>
          </w:p>
        </w:tc>
      </w:tr>
      <w:tr w14:paraId="654D0FA7">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2E5F7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A7345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1112</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552CA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1CF17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4</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D55087">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4年以上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F9D7EC">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184AD9">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体检</w:t>
            </w:r>
          </w:p>
        </w:tc>
      </w:tr>
      <w:tr w14:paraId="389ECDE6">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72A5A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3B34E7">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佳能2780</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B1445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8A778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F5A7A0">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5年以上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FFF2F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C9D72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住院</w:t>
            </w:r>
          </w:p>
        </w:tc>
      </w:tr>
      <w:tr w14:paraId="08B59F9C">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9D00AB">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9907E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2488</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DCAB01">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74CA54">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91FCCF">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3年以上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9E6837">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C4057C">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肛肠</w:t>
            </w:r>
          </w:p>
        </w:tc>
      </w:tr>
      <w:tr w14:paraId="731AC096">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830C1F">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2020年前</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DA254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EPSON 1119</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E4F1E6">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C716F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EE8EC3">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5年以上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93E38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2A59B3">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检验</w:t>
            </w:r>
          </w:p>
        </w:tc>
      </w:tr>
      <w:tr w14:paraId="05A77AF0">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802A96">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D6AD6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EPSON 1218</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D494E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4B3265">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99135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2976D0">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DB7A5C">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眼科</w:t>
            </w:r>
          </w:p>
        </w:tc>
      </w:tr>
      <w:tr w14:paraId="47766CDF">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AEF67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3EF1435">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1106</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6747D9">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86C1B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251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488A0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多批次</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B5C3B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075ED0">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门诊、住院、行政</w:t>
            </w:r>
          </w:p>
        </w:tc>
      </w:tr>
      <w:tr w14:paraId="08E82603">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ACC1B7">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48B03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1108</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95857E">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C632DB">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9</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889E3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3年内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2AB5D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FCEAF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门诊</w:t>
            </w:r>
          </w:p>
        </w:tc>
      </w:tr>
      <w:tr w14:paraId="7324CC56">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E3FAEB">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46392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1008A</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849D91">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2D84B9">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5C3F7E">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新</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3EB78B">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DB1D3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心电</w:t>
            </w:r>
          </w:p>
        </w:tc>
      </w:tr>
      <w:tr w14:paraId="77C68D5D">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20F3A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415F8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403</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1F0DE9">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6E0B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46</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50C17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4年内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9A9E5E">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14BDEE">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住院、行政</w:t>
            </w:r>
          </w:p>
        </w:tc>
      </w:tr>
      <w:tr w14:paraId="203F677F">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D02E60">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EFD21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203</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5592F1">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7F1F2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39</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4EB23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多批次</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CAA6C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088796">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门诊、住院、行政</w:t>
            </w:r>
          </w:p>
        </w:tc>
      </w:tr>
      <w:tr w14:paraId="19F957B1">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C11B76">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9ADD9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3004</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CF4588">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93B049">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3</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0FFFB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1年内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4DB96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C97FF7">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住院、行政</w:t>
            </w:r>
          </w:p>
        </w:tc>
      </w:tr>
      <w:tr w14:paraId="3BDE9101">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E13EC4">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147FF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4004</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ECD59F">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B6DD2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0B934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1年内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18A1F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B0CD7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住院</w:t>
            </w:r>
          </w:p>
        </w:tc>
      </w:tr>
      <w:tr w14:paraId="0A2F5D44">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DD95DC">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808CD1">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452</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04ABD5">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D68ED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34</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CB38E3">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3年内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8D6B7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28422F">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住院、手术</w:t>
            </w:r>
          </w:p>
        </w:tc>
      </w:tr>
      <w:tr w14:paraId="356B9F68">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F8ED60">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B2A744">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454</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789C84">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7F904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5</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10B0C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41393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973CD4">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门诊、住院</w:t>
            </w:r>
          </w:p>
        </w:tc>
      </w:tr>
      <w:tr w14:paraId="540D64DD">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69B90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685756">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254</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83FA2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20C522">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18</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D48716">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0DB1E9">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联网</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C0B7A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门诊、住院、行政</w:t>
            </w:r>
          </w:p>
        </w:tc>
      </w:tr>
      <w:tr w14:paraId="44BB021B">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F05480">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352F71">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9020</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8E2136">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39CD3E">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9</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29B1C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096627">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54AAF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内镜</w:t>
            </w:r>
          </w:p>
        </w:tc>
      </w:tr>
      <w:tr w14:paraId="05A02732">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429AD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BCB94E">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联想CS1831</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9CE52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彩打</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00A88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4A224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3年内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5453ED">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E1381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体检</w:t>
            </w:r>
          </w:p>
        </w:tc>
      </w:tr>
      <w:tr w14:paraId="2532F55E">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C9C17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7F2DB4">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佳能TS208</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199915">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E345FE">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6184AB">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3年内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DD8E96">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8BA1FE">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检验</w:t>
            </w:r>
          </w:p>
        </w:tc>
      </w:tr>
      <w:tr w14:paraId="0BF01F66">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DDE1D9">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4A93D7">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佳能1830</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068B3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442E8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8D2EF1">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3年内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8D9A53">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19013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生殖医学</w:t>
            </w:r>
          </w:p>
        </w:tc>
      </w:tr>
      <w:tr w14:paraId="4EC209D2">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A3D3E8">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D63A3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佳能3800</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61D3EE">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BE083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7262DE">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3年内</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05E9E2">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5AB4F7">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内科</w:t>
            </w:r>
          </w:p>
        </w:tc>
      </w:tr>
      <w:tr w14:paraId="4B3EB39C">
        <w:tblPrEx>
          <w:tblCellMar>
            <w:top w:w="0" w:type="dxa"/>
            <w:left w:w="108" w:type="dxa"/>
            <w:bottom w:w="0" w:type="dxa"/>
            <w:right w:w="108" w:type="dxa"/>
          </w:tblCellMar>
        </w:tblPrEx>
        <w:trPr>
          <w:trHeight w:val="280" w:hRule="atLeast"/>
          <w:jc w:val="center"/>
        </w:trPr>
        <w:tc>
          <w:tcPr>
            <w:tcW w:w="131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C10FFA">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2020年后</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EF9BE1">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HP 1212</w:t>
            </w:r>
          </w:p>
        </w:tc>
        <w:tc>
          <w:tcPr>
            <w:tcW w:w="8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0562B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喷墨</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1BA18A">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27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0036DC">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3年以上</w:t>
            </w:r>
          </w:p>
        </w:tc>
        <w:tc>
          <w:tcPr>
            <w:tcW w:w="70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F5511F">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单机</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CF1C85">
            <w:pPr>
              <w:widowControl/>
              <w:jc w:val="left"/>
              <w:rPr>
                <w:rFonts w:ascii="宋体" w:hAnsi="宋体" w:eastAsia="宋体" w:cs="宋体"/>
                <w:color w:val="auto"/>
                <w:sz w:val="24"/>
                <w:highlight w:val="none"/>
              </w:rPr>
            </w:pPr>
            <w:r>
              <w:rPr>
                <w:rFonts w:hint="eastAsia" w:ascii="宋体" w:hAnsi="宋体" w:eastAsia="宋体" w:cs="宋体"/>
                <w:color w:val="auto"/>
                <w:sz w:val="24"/>
                <w:highlight w:val="none"/>
              </w:rPr>
              <w:t>体检</w:t>
            </w:r>
          </w:p>
        </w:tc>
      </w:tr>
    </w:tbl>
    <w:p w14:paraId="7DE3C746">
      <w:pPr>
        <w:widowControl/>
        <w:jc w:val="left"/>
        <w:rPr>
          <w:rFonts w:ascii="宋体" w:hAnsi="宋体" w:eastAsia="宋体" w:cs="宋体"/>
          <w:color w:val="auto"/>
          <w:sz w:val="24"/>
          <w:highlight w:val="none"/>
        </w:rPr>
      </w:pPr>
    </w:p>
    <w:p w14:paraId="7997EBE7">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上一年度服务单位提供新增打印机资产参考下表（合计120台）：</w:t>
      </w:r>
    </w:p>
    <w:tbl>
      <w:tblPr>
        <w:tblStyle w:val="39"/>
        <w:tblW w:w="8188" w:type="dxa"/>
        <w:jc w:val="center"/>
        <w:tblLayout w:type="fixed"/>
        <w:tblCellMar>
          <w:top w:w="0" w:type="dxa"/>
          <w:left w:w="108" w:type="dxa"/>
          <w:bottom w:w="0" w:type="dxa"/>
          <w:right w:w="108" w:type="dxa"/>
        </w:tblCellMar>
      </w:tblPr>
      <w:tblGrid>
        <w:gridCol w:w="1241"/>
        <w:gridCol w:w="2694"/>
        <w:gridCol w:w="2692"/>
        <w:gridCol w:w="1561"/>
      </w:tblGrid>
      <w:tr w14:paraId="23F8ABDF">
        <w:tblPrEx>
          <w:tblCellMar>
            <w:top w:w="0" w:type="dxa"/>
            <w:left w:w="108" w:type="dxa"/>
            <w:bottom w:w="0" w:type="dxa"/>
            <w:right w:w="108" w:type="dxa"/>
          </w:tblCellMar>
        </w:tblPrEx>
        <w:trPr>
          <w:trHeight w:val="29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C2CF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序号</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57E0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打印机型号</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B4DA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功能类型</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43C6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数量合计</w:t>
            </w:r>
          </w:p>
        </w:tc>
      </w:tr>
      <w:tr w14:paraId="24C9DA1B">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4F16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8E8F5">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M208dn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89FE">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黑白激光</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D861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r>
      <w:tr w14:paraId="77283B47">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5D4D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8F33F">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M2506dn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F41B4">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黑白激光</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52A7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w:t>
            </w:r>
          </w:p>
        </w:tc>
      </w:tr>
      <w:tr w14:paraId="12C4B04C">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39ED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71DA6">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M233sdn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E9CEC">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黑白一体机</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A140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r>
      <w:tr w14:paraId="3D538C9E">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AE88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73AF0">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M2606sdn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2F01E">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黑白一体机</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8F8F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r>
      <w:tr w14:paraId="059B41E8">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E89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F010C">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M254dn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ADCCD">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彩色激光</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0B5C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r>
      <w:tr w14:paraId="0C4F9550">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6CA4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14661">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M281fdn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2644C">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彩色一体机</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954F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r>
      <w:tr w14:paraId="6B50C131">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4E54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DED9D">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M605dn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B05F">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黑白激光</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44FB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w:t>
            </w:r>
          </w:p>
        </w:tc>
      </w:tr>
      <w:tr w14:paraId="6A7DD320">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D948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B97EB">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P1106</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14554">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黑白激光</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AEF0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r>
      <w:tr w14:paraId="5037390B">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3ECF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327EC">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M403dn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C0C3B">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黑白激光</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0CA4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w:t>
            </w:r>
          </w:p>
        </w:tc>
      </w:tr>
      <w:tr w14:paraId="518175BE">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2D20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7C214">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M452dn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28C9A">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彩色激光</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B79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r>
      <w:tr w14:paraId="7F7F887A">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7C75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11</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D56CB">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EPSON L6468</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C2878">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彩色一体机</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46C2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w:t>
            </w:r>
          </w:p>
        </w:tc>
      </w:tr>
      <w:tr w14:paraId="24F47F3F">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89F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12</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B1D11">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M427dn</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2FEC7">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黑白一体机</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F3E6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w:t>
            </w:r>
          </w:p>
        </w:tc>
      </w:tr>
      <w:tr w14:paraId="754929D8">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B7F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13</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15C7D">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508/528</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6CDC">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彩色一体机</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84D1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r>
      <w:tr w14:paraId="67794F7A">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13DA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14</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5DB35">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格之格 GP3300</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E0968">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黑白激光</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95B4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r>
      <w:tr w14:paraId="7812CB46">
        <w:tblPrEx>
          <w:tblCellMar>
            <w:top w:w="0" w:type="dxa"/>
            <w:left w:w="108" w:type="dxa"/>
            <w:bottom w:w="0" w:type="dxa"/>
            <w:right w:w="108" w:type="dxa"/>
          </w:tblCellMar>
        </w:tblPrEx>
        <w:trPr>
          <w:trHeight w:val="280" w:hRule="atLeast"/>
          <w:jc w:val="center"/>
        </w:trPr>
        <w:tc>
          <w:tcPr>
            <w:tcW w:w="12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36AD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c>
          <w:tcPr>
            <w:tcW w:w="2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9BDF0">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施乐C2265</w:t>
            </w:r>
          </w:p>
        </w:tc>
        <w:tc>
          <w:tcPr>
            <w:tcW w:w="2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F6C52">
            <w:pPr>
              <w:widowControl/>
              <w:jc w:val="left"/>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彩色一体机</w:t>
            </w:r>
          </w:p>
        </w:tc>
        <w:tc>
          <w:tcPr>
            <w:tcW w:w="15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393C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w:t>
            </w:r>
          </w:p>
        </w:tc>
      </w:tr>
    </w:tbl>
    <w:p w14:paraId="709C01F8">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单位所提供的打印机设备需能够满足使用科室的功能和性能要求，如打印复印扫描，双面打印，彩色打印和传真等文印功能；所提供设备需满足使用科室的业务使用量和使用性能的需求，如打印速度，扫描速度，每月负荷打印量；所提供打印设备需符合适配医院现有的各类信息系统的打印文件格式，如门诊住院HIS、电子病历、PACS、LIS、心电系统、体检系统等，保证各类文件表单打印输出格式正确，医院无需因打印机的更新或型号替换而重新调整各类表单的排版。</w:t>
      </w:r>
    </w:p>
    <w:p w14:paraId="42C56110">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根据近一年打印纸张和墨盒消耗，一年服务周期内预估使用各类文档打印页数如下（各尺寸页面打印文档折合A4幅面计算）：</w:t>
      </w:r>
    </w:p>
    <w:tbl>
      <w:tblPr>
        <w:tblStyle w:val="39"/>
        <w:tblW w:w="8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559"/>
        <w:gridCol w:w="3827"/>
        <w:gridCol w:w="1880"/>
      </w:tblGrid>
      <w:tr w14:paraId="50C7A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noWrap/>
            <w:vAlign w:val="center"/>
          </w:tcPr>
          <w:p w14:paraId="42C81550">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559" w:type="dxa"/>
            <w:noWrap/>
            <w:vAlign w:val="center"/>
          </w:tcPr>
          <w:p w14:paraId="4A03E2BB">
            <w:pPr>
              <w:jc w:val="center"/>
              <w:rPr>
                <w:rFonts w:ascii="宋体" w:hAnsi="宋体" w:eastAsia="宋体" w:cs="宋体"/>
                <w:color w:val="auto"/>
                <w:sz w:val="24"/>
                <w:highlight w:val="none"/>
              </w:rPr>
            </w:pPr>
            <w:r>
              <w:rPr>
                <w:rFonts w:hint="eastAsia" w:ascii="宋体" w:hAnsi="宋体" w:eastAsia="宋体" w:cs="宋体"/>
                <w:color w:val="auto"/>
                <w:sz w:val="24"/>
                <w:highlight w:val="none"/>
              </w:rPr>
              <w:t>表单类型</w:t>
            </w:r>
          </w:p>
        </w:tc>
        <w:tc>
          <w:tcPr>
            <w:tcW w:w="3827" w:type="dxa"/>
            <w:noWrap/>
            <w:vAlign w:val="center"/>
          </w:tcPr>
          <w:p w14:paraId="5BF095B4">
            <w:pPr>
              <w:jc w:val="center"/>
              <w:rPr>
                <w:rFonts w:ascii="宋体" w:hAnsi="宋体" w:eastAsia="宋体" w:cs="宋体"/>
                <w:color w:val="auto"/>
                <w:sz w:val="24"/>
                <w:highlight w:val="none"/>
              </w:rPr>
            </w:pPr>
            <w:r>
              <w:rPr>
                <w:rFonts w:hint="eastAsia" w:ascii="宋体" w:hAnsi="宋体" w:eastAsia="宋体" w:cs="宋体"/>
                <w:color w:val="auto"/>
                <w:sz w:val="24"/>
                <w:highlight w:val="none"/>
              </w:rPr>
              <w:t>使用机器功能和类型</w:t>
            </w:r>
          </w:p>
        </w:tc>
        <w:tc>
          <w:tcPr>
            <w:tcW w:w="1880" w:type="dxa"/>
            <w:noWrap/>
            <w:vAlign w:val="center"/>
          </w:tcPr>
          <w:p w14:paraId="719DA525">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预估使用页数</w:t>
            </w:r>
          </w:p>
        </w:tc>
      </w:tr>
      <w:tr w14:paraId="37771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noWrap/>
            <w:vAlign w:val="center"/>
          </w:tcPr>
          <w:p w14:paraId="17B6052D">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559" w:type="dxa"/>
            <w:noWrap/>
            <w:vAlign w:val="center"/>
          </w:tcPr>
          <w:p w14:paraId="72C091C9">
            <w:pPr>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黑白打印</w:t>
            </w:r>
          </w:p>
        </w:tc>
        <w:tc>
          <w:tcPr>
            <w:tcW w:w="3827" w:type="dxa"/>
            <w:noWrap/>
            <w:vAlign w:val="center"/>
          </w:tcPr>
          <w:p w14:paraId="6364AFD6">
            <w:pPr>
              <w:rPr>
                <w:rFonts w:ascii="宋体" w:hAnsi="宋体" w:eastAsia="宋体" w:cs="宋体"/>
                <w:color w:val="auto"/>
                <w:sz w:val="24"/>
                <w:highlight w:val="none"/>
              </w:rPr>
            </w:pPr>
            <w:r>
              <w:rPr>
                <w:rFonts w:hint="eastAsia" w:ascii="宋体" w:hAnsi="宋体" w:eastAsia="宋体" w:cs="宋体"/>
                <w:color w:val="auto"/>
                <w:sz w:val="24"/>
                <w:highlight w:val="none"/>
              </w:rPr>
              <w:t>黑白激光打印机、彩色激光打印机、打印复印扫描多功能一体机</w:t>
            </w:r>
          </w:p>
        </w:tc>
        <w:tc>
          <w:tcPr>
            <w:tcW w:w="1880" w:type="dxa"/>
            <w:noWrap/>
            <w:vAlign w:val="center"/>
          </w:tcPr>
          <w:p w14:paraId="57FADC50">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1300万</w:t>
            </w:r>
          </w:p>
        </w:tc>
      </w:tr>
      <w:tr w14:paraId="2BC7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noWrap/>
            <w:vAlign w:val="center"/>
          </w:tcPr>
          <w:p w14:paraId="48134319">
            <w:pPr>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559" w:type="dxa"/>
            <w:noWrap/>
            <w:vAlign w:val="center"/>
          </w:tcPr>
          <w:p w14:paraId="55AF28DF">
            <w:pPr>
              <w:jc w:val="center"/>
              <w:rPr>
                <w:rFonts w:ascii="宋体" w:hAnsi="宋体" w:eastAsia="宋体" w:cs="宋体"/>
                <w:color w:val="auto"/>
                <w:sz w:val="24"/>
                <w:highlight w:val="none"/>
              </w:rPr>
            </w:pPr>
            <w:r>
              <w:rPr>
                <w:rFonts w:hint="eastAsia" w:ascii="宋体" w:hAnsi="宋体" w:eastAsia="宋体" w:cs="宋体"/>
                <w:color w:val="auto"/>
                <w:sz w:val="24"/>
                <w:highlight w:val="none"/>
              </w:rPr>
              <w:t>彩色打印</w:t>
            </w:r>
          </w:p>
        </w:tc>
        <w:tc>
          <w:tcPr>
            <w:tcW w:w="3827" w:type="dxa"/>
            <w:noWrap/>
            <w:vAlign w:val="center"/>
          </w:tcPr>
          <w:p w14:paraId="5DD4BDA8">
            <w:pPr>
              <w:rPr>
                <w:rFonts w:ascii="宋体" w:hAnsi="宋体" w:eastAsia="宋体" w:cs="宋体"/>
                <w:color w:val="auto"/>
                <w:sz w:val="24"/>
                <w:highlight w:val="none"/>
              </w:rPr>
            </w:pPr>
            <w:r>
              <w:rPr>
                <w:rFonts w:hint="eastAsia" w:ascii="宋体" w:hAnsi="宋体" w:eastAsia="宋体" w:cs="宋体"/>
                <w:color w:val="auto"/>
                <w:sz w:val="24"/>
                <w:highlight w:val="none"/>
              </w:rPr>
              <w:t>彩色激光打印机、彩色喷墨打印机、多功能彩色激光一体机</w:t>
            </w:r>
          </w:p>
        </w:tc>
        <w:tc>
          <w:tcPr>
            <w:tcW w:w="1880" w:type="dxa"/>
            <w:noWrap/>
            <w:vAlign w:val="center"/>
          </w:tcPr>
          <w:p w14:paraId="2D435915">
            <w:pPr>
              <w:jc w:val="center"/>
              <w:rPr>
                <w:rFonts w:ascii="宋体" w:hAnsi="宋体" w:eastAsia="宋体" w:cs="宋体"/>
                <w:color w:val="auto"/>
                <w:sz w:val="24"/>
                <w:highlight w:val="none"/>
              </w:rPr>
            </w:pPr>
            <w:r>
              <w:rPr>
                <w:rFonts w:hint="eastAsia" w:ascii="宋体" w:hAnsi="宋体" w:eastAsia="宋体" w:cs="宋体"/>
                <w:color w:val="auto"/>
                <w:sz w:val="24"/>
                <w:highlight w:val="none"/>
              </w:rPr>
              <w:t>110万</w:t>
            </w:r>
          </w:p>
        </w:tc>
      </w:tr>
    </w:tbl>
    <w:p w14:paraId="35DF8088">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另对应当前在用的打印机资产（含医院既有资产及服务单位提供的资产），我院使用的各型号打印耗材规格和数量大致给出参考如下：</w:t>
      </w:r>
    </w:p>
    <w:tbl>
      <w:tblPr>
        <w:tblStyle w:val="39"/>
        <w:tblW w:w="8232" w:type="dxa"/>
        <w:jc w:val="center"/>
        <w:tblLayout w:type="fixed"/>
        <w:tblCellMar>
          <w:top w:w="0" w:type="dxa"/>
          <w:left w:w="108" w:type="dxa"/>
          <w:bottom w:w="0" w:type="dxa"/>
          <w:right w:w="108" w:type="dxa"/>
        </w:tblCellMar>
      </w:tblPr>
      <w:tblGrid>
        <w:gridCol w:w="779"/>
        <w:gridCol w:w="1284"/>
        <w:gridCol w:w="2524"/>
        <w:gridCol w:w="1898"/>
        <w:gridCol w:w="1747"/>
      </w:tblGrid>
      <w:tr w14:paraId="3A33FE9D">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7A2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序号</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0CBC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货物类型</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AE5C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货物型号</w:t>
            </w:r>
          </w:p>
        </w:tc>
        <w:tc>
          <w:tcPr>
            <w:tcW w:w="1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3A19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打印机制造商</w:t>
            </w:r>
          </w:p>
        </w:tc>
        <w:tc>
          <w:tcPr>
            <w:tcW w:w="17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9739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大致数量</w:t>
            </w:r>
            <w:r>
              <w:rPr>
                <w:rFonts w:hint="eastAsia" w:eastAsia="宋体" w:cs="宋体" w:asciiTheme="minorEastAsia" w:hAnsiTheme="minorEastAsia"/>
                <w:color w:val="auto"/>
                <w:sz w:val="24"/>
                <w:highlight w:val="none"/>
              </w:rPr>
              <w:t>（</w:t>
            </w:r>
            <w:r>
              <w:rPr>
                <w:rFonts w:hint="eastAsia" w:cs="宋体" w:asciiTheme="minorEastAsia" w:hAnsiTheme="minorEastAsia"/>
                <w:color w:val="auto"/>
                <w:sz w:val="24"/>
                <w:highlight w:val="none"/>
              </w:rPr>
              <w:t>个</w:t>
            </w:r>
            <w:r>
              <w:rPr>
                <w:rFonts w:hint="eastAsia" w:eastAsia="宋体" w:cs="宋体" w:asciiTheme="minorEastAsia" w:hAnsiTheme="minorEastAsia"/>
                <w:color w:val="auto"/>
                <w:sz w:val="24"/>
                <w:highlight w:val="none"/>
              </w:rPr>
              <w:t>）</w:t>
            </w:r>
          </w:p>
        </w:tc>
      </w:tr>
      <w:tr w14:paraId="5020A360">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58CD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1C2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F9DC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CF410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01A0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69C0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80</w:t>
            </w:r>
          </w:p>
        </w:tc>
      </w:tr>
      <w:tr w14:paraId="25ABA9D5">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C179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092A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97D0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CF411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33F2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1634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65</w:t>
            </w:r>
          </w:p>
        </w:tc>
      </w:tr>
      <w:tr w14:paraId="4FD008D5">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A1B0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6109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A821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CF412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246C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884B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65</w:t>
            </w:r>
          </w:p>
        </w:tc>
      </w:tr>
      <w:tr w14:paraId="12D95395">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5574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88B8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18AE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CF413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E0B6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5660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65</w:t>
            </w:r>
          </w:p>
        </w:tc>
      </w:tr>
      <w:tr w14:paraId="521F52E3">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BB0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C4E2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1853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CB540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6F6F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BA06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r>
      <w:tr w14:paraId="1FE104D8">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21E4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8D16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7CE9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CB541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7B1E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4665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r>
      <w:tr w14:paraId="6ACBFAED">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457A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51CC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3520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CB542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4ABC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B9F7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r>
      <w:tr w14:paraId="43C807CA">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ED4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9814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ECA0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CB543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94BE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B794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r>
      <w:tr w14:paraId="23D86BB5">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1817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CC9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66AB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CE400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3C88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210B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r>
      <w:tr w14:paraId="661C95AB">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063A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5AE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2C4B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CE401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C375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6EB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r>
      <w:tr w14:paraId="5E4DFE29">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E59A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11</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4092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0E5C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CE402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3671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4D26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r>
      <w:tr w14:paraId="7AB935EB">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D841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12</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CAFA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9C53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CE403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FBB3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F5F5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r>
      <w:tr w14:paraId="30EFE8FA">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16E7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13</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4C87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5D95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CC388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4D6C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1171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120</w:t>
            </w:r>
          </w:p>
        </w:tc>
      </w:tr>
      <w:tr w14:paraId="7F4BD08B">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700A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14</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1198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A83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CF228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490C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9036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80</w:t>
            </w:r>
          </w:p>
        </w:tc>
      </w:tr>
      <w:tr w14:paraId="5B024C07">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04FD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A116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CC9A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CE278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247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0033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70</w:t>
            </w:r>
          </w:p>
        </w:tc>
      </w:tr>
      <w:tr w14:paraId="4211E967">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D5BB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16</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7060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497C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CF232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C7B9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7592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w:t>
            </w:r>
          </w:p>
        </w:tc>
      </w:tr>
      <w:tr w14:paraId="3C0C5EE0">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2AD3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17</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D129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EDEB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CF230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EE4D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65BA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40</w:t>
            </w:r>
          </w:p>
        </w:tc>
      </w:tr>
      <w:tr w14:paraId="590CEA69">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90FB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18</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E58A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5AE4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CF500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87C8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8EA8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70</w:t>
            </w:r>
          </w:p>
        </w:tc>
      </w:tr>
      <w:tr w14:paraId="39D90DDE">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1536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19</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0EC5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D24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CF501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D91D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0827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50</w:t>
            </w:r>
          </w:p>
        </w:tc>
      </w:tr>
      <w:tr w14:paraId="564FED39">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4A28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20</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378D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A723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CF502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2862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45E8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50</w:t>
            </w:r>
          </w:p>
        </w:tc>
      </w:tr>
      <w:tr w14:paraId="324D7BED">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94DD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21</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B10F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0C5D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CF503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74F9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9E09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50</w:t>
            </w:r>
          </w:p>
        </w:tc>
      </w:tr>
      <w:tr w14:paraId="246F6FD3">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60C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22</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CB9C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FE5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W2040A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3DCC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8056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20</w:t>
            </w:r>
          </w:p>
        </w:tc>
      </w:tr>
      <w:tr w14:paraId="2DE49CE3">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0ED7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23</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9227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5F9F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W2041A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79C9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7436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r>
      <w:tr w14:paraId="50ACBDAC">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4014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24</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AFC4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6944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W2042A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F44F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41AF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r>
      <w:tr w14:paraId="40B06308">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295E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A9EF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BC29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W2043A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5655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1BA9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r>
      <w:tr w14:paraId="289C011D">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6BDA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26</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E719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5AA3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46黑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A30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B4EA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85</w:t>
            </w:r>
          </w:p>
        </w:tc>
      </w:tr>
      <w:tr w14:paraId="6804A671">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E458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27</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8194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8700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46彩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8A44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778D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65</w:t>
            </w:r>
          </w:p>
        </w:tc>
      </w:tr>
      <w:tr w14:paraId="7AE65622">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47F7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28</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439D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AFE4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680黑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5983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FC8C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20</w:t>
            </w:r>
          </w:p>
        </w:tc>
      </w:tr>
      <w:tr w14:paraId="2048F9E9">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52F6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29</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396D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E4DC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680彩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C45B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AB07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r>
      <w:tr w14:paraId="6931D049">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19BE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5C72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F901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965XL蓝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4E0C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40AE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20</w:t>
            </w:r>
          </w:p>
        </w:tc>
      </w:tr>
      <w:tr w14:paraId="542DC45A">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490D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31</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7873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B870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965XL黄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608B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120A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w:t>
            </w:r>
          </w:p>
        </w:tc>
      </w:tr>
      <w:tr w14:paraId="3589C833">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CC33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32</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7A25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F293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965XL红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989E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43FE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r>
      <w:tr w14:paraId="50615D7F">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1AAB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33</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1796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A087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965XL黑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6FF4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677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w:t>
            </w:r>
          </w:p>
        </w:tc>
      </w:tr>
      <w:tr w14:paraId="08A41E48">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A5E9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34</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5F39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0275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803黑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F422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ECED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85</w:t>
            </w:r>
          </w:p>
        </w:tc>
      </w:tr>
      <w:tr w14:paraId="4CCE997D">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2FC7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35</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15DC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8CEF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803彩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4696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607B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80</w:t>
            </w:r>
          </w:p>
        </w:tc>
      </w:tr>
      <w:tr w14:paraId="37A52DA5">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762A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36</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6BB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010F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GT53黑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2C81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546C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12</w:t>
            </w:r>
          </w:p>
        </w:tc>
      </w:tr>
      <w:tr w14:paraId="4B63031C">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3040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37</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3A8A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92AC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GT52黄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9E57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1152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w:t>
            </w:r>
          </w:p>
        </w:tc>
      </w:tr>
      <w:tr w14:paraId="32297A24">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B7D0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38</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0D84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F526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GT52红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4F6E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7A34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w:t>
            </w:r>
          </w:p>
        </w:tc>
      </w:tr>
      <w:tr w14:paraId="5253E451">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ADE1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39</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2E1A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8778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HP GT52蓝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3B21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CC37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w:t>
            </w:r>
          </w:p>
        </w:tc>
      </w:tr>
      <w:tr w14:paraId="555F0C75">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0C95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40</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D21C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09E8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LT-401h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091C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联想</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1083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12</w:t>
            </w:r>
          </w:p>
        </w:tc>
      </w:tr>
      <w:tr w14:paraId="7123D6DA">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8ADE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41</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A1E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D46A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LD-401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E55E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联想</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702D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r>
      <w:tr w14:paraId="5B7278D0">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4440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42</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4D6C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F1E8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TZE651 色带</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78D5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兄弟</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FBD7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20</w:t>
            </w:r>
          </w:p>
        </w:tc>
      </w:tr>
      <w:tr w14:paraId="1E62EC94">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3072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43</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4927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B8F6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TO-405h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9167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奔图</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08E3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r>
      <w:tr w14:paraId="5B34CDDD">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9C02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44</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0A51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26E2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DL-415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0BCD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奔图</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AE4A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r>
      <w:tr w14:paraId="37D93EEA">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777F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45</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CC60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5DFF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ERC09 色带</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FDD4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爱普生</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0AF8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w:t>
            </w:r>
          </w:p>
        </w:tc>
      </w:tr>
      <w:tr w14:paraId="0CB3057D">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9A25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46</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0610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0EE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80D-3 色带</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3BF8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得实</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B3F1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60</w:t>
            </w:r>
          </w:p>
        </w:tc>
      </w:tr>
      <w:tr w14:paraId="2A67F078">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B2CE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47</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266B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F1D6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CRG-051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DFED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佳能</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845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r>
      <w:tr w14:paraId="3B4AD29B">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39B2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48</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6A4D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7A5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W1370a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A808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E552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r>
      <w:tr w14:paraId="4664BD74">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7FB1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49</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79A1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D3D3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Epson 009黑色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5A56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爱普生</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5162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r>
      <w:tr w14:paraId="63C367C4">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E611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50</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866B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5D4B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Epson 009黄色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80BE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爱普生</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F94C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w:t>
            </w:r>
          </w:p>
        </w:tc>
      </w:tr>
      <w:tr w14:paraId="1F245C7E">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052A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51</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73B5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D9FB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Epson 009红色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575A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爱普生</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7E8E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r>
      <w:tr w14:paraId="317143DF">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6289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52</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8AAB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C099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Epson 009蓝色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77D7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爱普生</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F279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r>
      <w:tr w14:paraId="5CD6187C">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2D73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53</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7614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4A1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W1580X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C56F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B87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90</w:t>
            </w:r>
          </w:p>
        </w:tc>
      </w:tr>
      <w:tr w14:paraId="08B28B21">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F62A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54</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6C46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9528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TN1035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00A3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兄弟</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4DE7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r>
      <w:tr w14:paraId="69AF23E4">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34A7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55</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921C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5DE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805XL黑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E553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E21A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w:t>
            </w:r>
          </w:p>
        </w:tc>
      </w:tr>
      <w:tr w14:paraId="2249A846">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5901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56</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44E1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2EAB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805XL彩 墨盒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168F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5FF4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20</w:t>
            </w:r>
          </w:p>
        </w:tc>
      </w:tr>
      <w:tr w14:paraId="1003117B">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8B52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57</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1E7E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DE19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LT1821K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3459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联想</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9E0D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r>
      <w:tr w14:paraId="341A144D">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9E4F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58</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9ECA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3D5B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LT1821Y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EC7C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联想</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4D9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r>
      <w:tr w14:paraId="78D74EEF">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E079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59</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E77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B2C7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LT1821M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2E6D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联想</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7D0D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r>
      <w:tr w14:paraId="56FDCB6C">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216B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60</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164E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15C6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LT1821C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2A3E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联想</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F9BA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r>
      <w:tr w14:paraId="394EEE6B">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853E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61</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3E10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46A2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W1520a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D55B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F55F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r>
      <w:tr w14:paraId="6A131545">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5309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62</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4876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DE64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W1460a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9ED8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C2A7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r>
      <w:tr w14:paraId="3B907E0F">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A23F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63</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F229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原厂耗材</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9AA2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W1660A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DF2C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251D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r>
      <w:tr w14:paraId="23EC1D99">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4F86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64</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6001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526D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CF410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B160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8F2C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230</w:t>
            </w:r>
          </w:p>
        </w:tc>
      </w:tr>
      <w:tr w14:paraId="45BA9513">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E01F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65</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7B3D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8D7E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CF411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9B59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582A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220</w:t>
            </w:r>
          </w:p>
        </w:tc>
      </w:tr>
      <w:tr w14:paraId="13D3A909">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55C2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66</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E574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A9B9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CF412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2250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FEA8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200</w:t>
            </w:r>
          </w:p>
        </w:tc>
      </w:tr>
      <w:tr w14:paraId="3B06A1AE">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6D3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67</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418A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00F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CF413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B22F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D645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200</w:t>
            </w:r>
          </w:p>
        </w:tc>
      </w:tr>
      <w:tr w14:paraId="08013C56">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DC82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68</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10DC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A109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CF500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1B79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078F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320</w:t>
            </w:r>
          </w:p>
        </w:tc>
      </w:tr>
      <w:tr w14:paraId="5AF644A7">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0CB2">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69</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BD8B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BB64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CF501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CC46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A942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300</w:t>
            </w:r>
          </w:p>
        </w:tc>
      </w:tr>
      <w:tr w14:paraId="55073EB7">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608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70</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6648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AD87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CF502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A761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3A70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300</w:t>
            </w:r>
          </w:p>
        </w:tc>
      </w:tr>
      <w:tr w14:paraId="74EA4EF7">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0F7E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71</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42C8D">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A45F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CF503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C5E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2EC2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300</w:t>
            </w:r>
          </w:p>
        </w:tc>
      </w:tr>
      <w:tr w14:paraId="5F99609E">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C03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72</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E838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7761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CC388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1318F">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C72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1400</w:t>
            </w:r>
          </w:p>
        </w:tc>
      </w:tr>
      <w:tr w14:paraId="339018BB">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85AC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73</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7797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45A1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CE278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7383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5E4C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2500</w:t>
            </w:r>
          </w:p>
        </w:tc>
      </w:tr>
      <w:tr w14:paraId="0328AEE4">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6B874">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74</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DE0C0">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CE5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CF228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E0FA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9A61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1100</w:t>
            </w:r>
          </w:p>
        </w:tc>
      </w:tr>
      <w:tr w14:paraId="7046D9FF">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304B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75</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DCC1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901D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CF230 粉盒</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DF7C9">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F429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80</w:t>
            </w:r>
          </w:p>
        </w:tc>
      </w:tr>
      <w:tr w14:paraId="1B491592">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8CE11">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76</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8690E">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352C3">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W1460a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E48AB">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BF5F8">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60</w:t>
            </w:r>
          </w:p>
        </w:tc>
      </w:tr>
      <w:tr w14:paraId="4A8FF431">
        <w:tblPrEx>
          <w:tblCellMar>
            <w:top w:w="0" w:type="dxa"/>
            <w:left w:w="108" w:type="dxa"/>
            <w:bottom w:w="0" w:type="dxa"/>
            <w:right w:w="108" w:type="dxa"/>
          </w:tblCellMar>
        </w:tblPrEx>
        <w:trPr>
          <w:trHeight w:val="300" w:hRule="atLeast"/>
          <w:jc w:val="center"/>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C04B7">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77</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5B316">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国产兼容</w:t>
            </w:r>
          </w:p>
        </w:tc>
        <w:tc>
          <w:tcPr>
            <w:tcW w:w="25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B82EC">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W1520a 硒鼓</w:t>
            </w:r>
          </w:p>
        </w:tc>
        <w:tc>
          <w:tcPr>
            <w:tcW w:w="1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CDA65">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惠普</w:t>
            </w:r>
          </w:p>
        </w:tc>
        <w:tc>
          <w:tcPr>
            <w:tcW w:w="174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BAE3A">
            <w:pPr>
              <w:widowControl/>
              <w:jc w:val="center"/>
              <w:textAlignment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50</w:t>
            </w:r>
          </w:p>
        </w:tc>
      </w:tr>
    </w:tbl>
    <w:p w14:paraId="1A32560D">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单位所提供的打印耗材需满足各科室所申领的耗材数量和质量的要求，打印耗材根据各科室的需求数量进行供货。为保证各检查报告、打印文件的色彩质量，根据原科室使用情况，在行政、医技检查科室的图文报告类需使用原厂打印耗材，门诊和住院病区的黑白表单报告可使用国产兼容打印耗材。相同</w:t>
      </w:r>
      <w:r>
        <w:rPr>
          <w:rFonts w:hint="eastAsia" w:cs="宋体" w:asciiTheme="minorEastAsia" w:hAnsiTheme="minorEastAsia"/>
          <w:color w:val="auto"/>
          <w:sz w:val="24"/>
          <w:highlight w:val="none"/>
        </w:rPr>
        <w:t>货物型号</w:t>
      </w:r>
      <w:r>
        <w:rPr>
          <w:rFonts w:hint="eastAsia" w:eastAsia="宋体" w:cs="宋体" w:asciiTheme="minorEastAsia" w:hAnsiTheme="minorEastAsia"/>
          <w:color w:val="auto"/>
          <w:sz w:val="24"/>
          <w:highlight w:val="none"/>
        </w:rPr>
        <w:t>包括</w:t>
      </w:r>
      <w:r>
        <w:rPr>
          <w:rFonts w:hint="eastAsia" w:cs="宋体" w:asciiTheme="minorEastAsia" w:hAnsiTheme="minorEastAsia"/>
          <w:color w:val="auto"/>
          <w:sz w:val="24"/>
          <w:highlight w:val="none"/>
        </w:rPr>
        <w:t>原厂耗材</w:t>
      </w:r>
      <w:r>
        <w:rPr>
          <w:rFonts w:hint="eastAsia" w:eastAsia="宋体" w:cs="宋体" w:asciiTheme="minorEastAsia" w:hAnsiTheme="minorEastAsia"/>
          <w:color w:val="auto"/>
          <w:sz w:val="24"/>
          <w:highlight w:val="none"/>
        </w:rPr>
        <w:t>、</w:t>
      </w:r>
      <w:r>
        <w:rPr>
          <w:rFonts w:hint="eastAsia" w:cs="宋体" w:asciiTheme="minorEastAsia" w:hAnsiTheme="minorEastAsia"/>
          <w:color w:val="auto"/>
          <w:sz w:val="24"/>
          <w:highlight w:val="none"/>
        </w:rPr>
        <w:t>国产兼容</w:t>
      </w:r>
      <w:r>
        <w:rPr>
          <w:rFonts w:hint="eastAsia" w:eastAsia="宋体" w:cs="宋体" w:asciiTheme="minorEastAsia" w:hAnsiTheme="minorEastAsia"/>
          <w:color w:val="auto"/>
          <w:sz w:val="24"/>
          <w:highlight w:val="none"/>
        </w:rPr>
        <w:t>两种不同类型的，数量及比例可参照上表。</w:t>
      </w:r>
      <w:r>
        <w:rPr>
          <w:rFonts w:hint="eastAsia" w:ascii="宋体" w:hAnsi="宋体" w:eastAsia="宋体" w:cs="宋体"/>
          <w:color w:val="auto"/>
          <w:sz w:val="24"/>
          <w:highlight w:val="none"/>
        </w:rPr>
        <w:t>服务单位所提供的各类打印耗材需保质保量，文件打印质量不低于各科室现用的质量标准，满足打印机生产厂家对耗材的功能和性能要求。</w:t>
      </w:r>
    </w:p>
    <w:p w14:paraId="0A0CEF39">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打印张数统计方面，服务单位需提供合理、有效、准确的打印机使用的页数统计方案，各尺寸页面打印文档折合A4幅面计算。服务单位可提供对应的软件程序，对所供货和维保的打印机设备提供计数计费功能，能够按使用部门、使用时段进行数据统计分析，为服务费用结算提供数据依据。</w:t>
      </w:r>
    </w:p>
    <w:p w14:paraId="74844988">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3.采购标的需满足的质量、安全、技术规格、物理特性等要求</w:t>
      </w:r>
    </w:p>
    <w:p w14:paraId="24DC00B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 xml:space="preserve">（1）质量要求：满足采购人使用要求。 </w:t>
      </w:r>
    </w:p>
    <w:p w14:paraId="64E4C7A3">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（2）安全要求：符合国家相关标准或行业标准。</w:t>
      </w:r>
    </w:p>
    <w:p w14:paraId="1AB60126">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4.采购标的的数量、采购项目交付或者实施的时间和地点</w:t>
      </w:r>
    </w:p>
    <w:p w14:paraId="15FA9074">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4.1采购范围：</w:t>
      </w:r>
    </w:p>
    <w:p w14:paraId="46F11D38">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无锡市中医医院打印服务外包项目，主要为无锡市中医医院各科室使用的各类黑白、彩色激光打印机，喷墨打印机等打印设备、耗材、运维的外包服务，包含打印设备的提供、耗材的提供、设备的维修和服务人力。</w:t>
      </w:r>
    </w:p>
    <w:p w14:paraId="55D7505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4.2服务期限：</w:t>
      </w:r>
    </w:p>
    <w:p w14:paraId="290BBEDD">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合同签订生效后的1年内。合同签订后服务单位需在3天内对所提供的打印设备供货安装到位，并做好对应的耗材供货，和运维支撑保障工作。</w:t>
      </w:r>
    </w:p>
    <w:p w14:paraId="2693EB73">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4.3服务地点：</w:t>
      </w:r>
    </w:p>
    <w:p w14:paraId="218E832F">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无锡市中医医院，具体地点以合同书约定为准。供应商必须按采购人要求将本项目中货物送到指定地点（包括可能的分布范围），并分地实施安装调试。</w:t>
      </w:r>
    </w:p>
    <w:p w14:paraId="3D161BB3">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4.4所提供打印设备的功能性能标准：</w:t>
      </w:r>
    </w:p>
    <w:p w14:paraId="587A8A6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单位所提供的打印设备需满足各科室所需设备的功能和性能要求，根据各科室近年设备使用情况，服务单位所提供的新增及替换的打印设备功能和性能标准需不低于各科室现有的打印设备性能标准；新增打印设备或者老旧打印机更新时，首次所提供打印机设备需为全新机，兼容医院所使用的各类纸张尺寸，具备页数统计功能，出厂质保官网可查询；且满足主管部门对应的其他要求（如信创、国产化适配的规范性要求）。</w:t>
      </w:r>
    </w:p>
    <w:tbl>
      <w:tblPr>
        <w:tblStyle w:val="39"/>
        <w:tblW w:w="96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2082"/>
        <w:gridCol w:w="1242"/>
        <w:gridCol w:w="4198"/>
        <w:gridCol w:w="1550"/>
      </w:tblGrid>
      <w:tr w14:paraId="4346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2" w:type="dxa"/>
            <w:noWrap/>
            <w:vAlign w:val="center"/>
          </w:tcPr>
          <w:p w14:paraId="389FBF1D">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序号</w:t>
            </w:r>
          </w:p>
        </w:tc>
        <w:tc>
          <w:tcPr>
            <w:tcW w:w="2082" w:type="dxa"/>
            <w:noWrap/>
            <w:vAlign w:val="center"/>
          </w:tcPr>
          <w:p w14:paraId="26117FB0">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设备类型</w:t>
            </w:r>
          </w:p>
        </w:tc>
        <w:tc>
          <w:tcPr>
            <w:tcW w:w="1242" w:type="dxa"/>
            <w:noWrap/>
            <w:vAlign w:val="center"/>
          </w:tcPr>
          <w:p w14:paraId="3B8EF1CA">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设备核心</w:t>
            </w:r>
          </w:p>
          <w:p w14:paraId="213FB423">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功能</w:t>
            </w:r>
          </w:p>
        </w:tc>
        <w:tc>
          <w:tcPr>
            <w:tcW w:w="4198" w:type="dxa"/>
            <w:noWrap/>
            <w:vAlign w:val="center"/>
          </w:tcPr>
          <w:p w14:paraId="3E3FD7ED">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性能参数</w:t>
            </w:r>
          </w:p>
        </w:tc>
        <w:tc>
          <w:tcPr>
            <w:tcW w:w="1550" w:type="dxa"/>
            <w:noWrap/>
            <w:vAlign w:val="center"/>
          </w:tcPr>
          <w:p w14:paraId="6783DAD6">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适用科室</w:t>
            </w:r>
          </w:p>
          <w:p w14:paraId="1D2E0541">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场景</w:t>
            </w:r>
          </w:p>
        </w:tc>
      </w:tr>
      <w:tr w14:paraId="3C0E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2" w:type="dxa"/>
            <w:noWrap/>
            <w:vAlign w:val="center"/>
          </w:tcPr>
          <w:p w14:paraId="5E9E92E3">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w:t>
            </w:r>
          </w:p>
        </w:tc>
        <w:tc>
          <w:tcPr>
            <w:tcW w:w="2082" w:type="dxa"/>
            <w:noWrap/>
            <w:vAlign w:val="center"/>
          </w:tcPr>
          <w:p w14:paraId="49609B27">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黑白激光打印机</w:t>
            </w:r>
          </w:p>
        </w:tc>
        <w:tc>
          <w:tcPr>
            <w:tcW w:w="1242" w:type="dxa"/>
            <w:noWrap/>
            <w:vAlign w:val="center"/>
          </w:tcPr>
          <w:p w14:paraId="76B0FFC1">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黑白双面打印，网络连接</w:t>
            </w:r>
          </w:p>
        </w:tc>
        <w:tc>
          <w:tcPr>
            <w:tcW w:w="4198" w:type="dxa"/>
            <w:noWrap/>
            <w:vAlign w:val="center"/>
          </w:tcPr>
          <w:p w14:paraId="68C9B588">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首页输出时间不超过7秒，打印速度不少于29ppm，分辨率不少于600x600dpi，每月打印负荷不少于20000页，具备1个有线网口，进纸盒容量不少于150页，处理器兼容PCLms语言，打印格式适配医院信息系统</w:t>
            </w:r>
          </w:p>
        </w:tc>
        <w:tc>
          <w:tcPr>
            <w:tcW w:w="1550" w:type="dxa"/>
            <w:noWrap/>
            <w:vAlign w:val="center"/>
          </w:tcPr>
          <w:p w14:paraId="2D9C47EC">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门诊诊室、药房、收费处、检验</w:t>
            </w:r>
          </w:p>
        </w:tc>
      </w:tr>
      <w:tr w14:paraId="2FD35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2" w:type="dxa"/>
            <w:noWrap/>
            <w:vAlign w:val="center"/>
          </w:tcPr>
          <w:p w14:paraId="60DCDBE9">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w:t>
            </w:r>
          </w:p>
        </w:tc>
        <w:tc>
          <w:tcPr>
            <w:tcW w:w="2082" w:type="dxa"/>
            <w:noWrap/>
            <w:vAlign w:val="center"/>
          </w:tcPr>
          <w:p w14:paraId="78998C9A">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黑白激光打印机</w:t>
            </w:r>
          </w:p>
        </w:tc>
        <w:tc>
          <w:tcPr>
            <w:tcW w:w="1242" w:type="dxa"/>
            <w:noWrap/>
            <w:vAlign w:val="center"/>
          </w:tcPr>
          <w:p w14:paraId="372C42ED">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黑白双面打印，网络连接</w:t>
            </w:r>
          </w:p>
        </w:tc>
        <w:tc>
          <w:tcPr>
            <w:tcW w:w="4198" w:type="dxa"/>
            <w:noWrap/>
            <w:vAlign w:val="center"/>
          </w:tcPr>
          <w:p w14:paraId="3BB40DC0">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首页输出时间不超过7秒，打印速度不少于33ppm，分辨率不少于1200x1200dpi，每月打印负荷不少于50000页，具备1个有线网口，提供2.4G、5G无线网功能，进纸盒容量不少于250页，处理器兼容PCL6、PCLms语言，打印格式适配医院信息系统</w:t>
            </w:r>
          </w:p>
        </w:tc>
        <w:tc>
          <w:tcPr>
            <w:tcW w:w="1550" w:type="dxa"/>
            <w:noWrap/>
            <w:vAlign w:val="center"/>
          </w:tcPr>
          <w:p w14:paraId="0C7FE606">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住院医生、办公班、行政</w:t>
            </w:r>
          </w:p>
        </w:tc>
      </w:tr>
      <w:tr w14:paraId="457A4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2" w:type="dxa"/>
            <w:noWrap/>
            <w:vAlign w:val="center"/>
          </w:tcPr>
          <w:p w14:paraId="7043A3F6">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c>
          <w:tcPr>
            <w:tcW w:w="2082" w:type="dxa"/>
            <w:noWrap/>
            <w:vAlign w:val="center"/>
          </w:tcPr>
          <w:p w14:paraId="46636814">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黑白多功能一体机</w:t>
            </w:r>
          </w:p>
        </w:tc>
        <w:tc>
          <w:tcPr>
            <w:tcW w:w="1242" w:type="dxa"/>
            <w:noWrap/>
            <w:vAlign w:val="center"/>
          </w:tcPr>
          <w:p w14:paraId="0C7B5B1C">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黑白双面打印，扫描、复印，网络连接</w:t>
            </w:r>
          </w:p>
        </w:tc>
        <w:tc>
          <w:tcPr>
            <w:tcW w:w="4198" w:type="dxa"/>
            <w:noWrap/>
            <w:vAlign w:val="center"/>
          </w:tcPr>
          <w:p w14:paraId="3EA0B405">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首页输出时间不超过7秒，打印速度不少于33ppm，分辨率不少于1200x1200dpi，每月打印负荷不少于50000页，具备1个有线网口，提供2.4G、5G无线网功能，进纸盒容量不少于250页，处理器兼容PCL6、PCLms语言，打印格式适配医院信息系统</w:t>
            </w:r>
          </w:p>
          <w:p w14:paraId="037F79AF">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具备自动输稿器和平板扫描器，扫描分辨率不低于300dpi，自动输稿速度不低于19ppm，扫描文件格式支持jpg、PDF格式，支持歪斜调整</w:t>
            </w:r>
          </w:p>
        </w:tc>
        <w:tc>
          <w:tcPr>
            <w:tcW w:w="1550" w:type="dxa"/>
            <w:noWrap/>
            <w:vAlign w:val="center"/>
          </w:tcPr>
          <w:p w14:paraId="31BD33EC">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医生办、主任办、行政</w:t>
            </w:r>
          </w:p>
        </w:tc>
      </w:tr>
      <w:tr w14:paraId="79AA3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2" w:type="dxa"/>
            <w:noWrap/>
            <w:vAlign w:val="center"/>
          </w:tcPr>
          <w:p w14:paraId="11DC75C1">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c>
          <w:tcPr>
            <w:tcW w:w="2082" w:type="dxa"/>
            <w:noWrap/>
            <w:vAlign w:val="center"/>
          </w:tcPr>
          <w:p w14:paraId="40EC30E5">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彩色激光打印机</w:t>
            </w:r>
          </w:p>
        </w:tc>
        <w:tc>
          <w:tcPr>
            <w:tcW w:w="1242" w:type="dxa"/>
            <w:noWrap/>
            <w:vAlign w:val="center"/>
          </w:tcPr>
          <w:p w14:paraId="54664582">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彩色双面打印，网络连接</w:t>
            </w:r>
          </w:p>
        </w:tc>
        <w:tc>
          <w:tcPr>
            <w:tcW w:w="4198" w:type="dxa"/>
            <w:noWrap/>
            <w:vAlign w:val="center"/>
          </w:tcPr>
          <w:p w14:paraId="528DB9AD">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打印速度不少于21ppm，分辨率不少于600x600dpi，每月打印负荷不低于40000页，具备1个有线网接口，具备无线链接功能，进纸盒容量不少于250页，处理器兼容PCL6、PS3语言，打印格式适配医院信息系统</w:t>
            </w:r>
          </w:p>
        </w:tc>
        <w:tc>
          <w:tcPr>
            <w:tcW w:w="1550" w:type="dxa"/>
            <w:noWrap/>
            <w:vAlign w:val="center"/>
          </w:tcPr>
          <w:p w14:paraId="7BA53B02">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门诊检查科室、护士站、行政</w:t>
            </w:r>
          </w:p>
        </w:tc>
      </w:tr>
      <w:tr w14:paraId="3E69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2" w:type="dxa"/>
            <w:noWrap/>
            <w:vAlign w:val="center"/>
          </w:tcPr>
          <w:p w14:paraId="30B0169E">
            <w:pPr>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c>
          <w:tcPr>
            <w:tcW w:w="2082" w:type="dxa"/>
            <w:noWrap/>
            <w:vAlign w:val="center"/>
          </w:tcPr>
          <w:p w14:paraId="3BA4A843">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彩色多功能一体打印机</w:t>
            </w:r>
          </w:p>
        </w:tc>
        <w:tc>
          <w:tcPr>
            <w:tcW w:w="1242" w:type="dxa"/>
            <w:noWrap/>
            <w:vAlign w:val="center"/>
          </w:tcPr>
          <w:p w14:paraId="1BC7B866">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彩色双面打印，扫描、复印，网络连接</w:t>
            </w:r>
          </w:p>
        </w:tc>
        <w:tc>
          <w:tcPr>
            <w:tcW w:w="4198" w:type="dxa"/>
            <w:noWrap/>
            <w:vAlign w:val="center"/>
          </w:tcPr>
          <w:p w14:paraId="17E22139">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打印速度不少于21ppm，分辨率不少于600x600dpi，每月打印负荷不低于40000页，具备1个有线网接口，具备无线链接功能，进纸盒容量不少于250页，处理器兼容PCL6、PS3语言，打印格式适配医院信息系统</w:t>
            </w:r>
          </w:p>
          <w:p w14:paraId="45899B3F">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具备自动输稿器和平板扫描器，扫描分辨率不低于300dpi，自动输稿速度不低于21ppm，扫描文件格式支持jpg、PDF格式</w:t>
            </w:r>
          </w:p>
        </w:tc>
        <w:tc>
          <w:tcPr>
            <w:tcW w:w="1550" w:type="dxa"/>
            <w:noWrap/>
            <w:vAlign w:val="center"/>
          </w:tcPr>
          <w:p w14:paraId="6EA75C73">
            <w:pPr>
              <w:rPr>
                <w:rFonts w:cs="宋体" w:asciiTheme="minorEastAsia" w:hAnsiTheme="minorEastAsia"/>
                <w:color w:val="auto"/>
                <w:sz w:val="24"/>
                <w:highlight w:val="none"/>
              </w:rPr>
            </w:pPr>
            <w:r>
              <w:rPr>
                <w:rFonts w:hint="eastAsia" w:cs="宋体" w:asciiTheme="minorEastAsia" w:hAnsiTheme="minorEastAsia"/>
                <w:color w:val="auto"/>
                <w:sz w:val="24"/>
                <w:highlight w:val="none"/>
              </w:rPr>
              <w:t>行政、临床科室</w:t>
            </w:r>
          </w:p>
        </w:tc>
      </w:tr>
    </w:tbl>
    <w:p w14:paraId="55338001">
      <w:pPr>
        <w:spacing w:line="360" w:lineRule="auto"/>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根据现政府采购文件要求，服务单位所提供各型号的打印设备须具备符合国家电气类产品相关标准的产品质量证书，包括3C强制认证，强制节能产品认证，中国环境标志产品认证，投标文件中须提供相关证明材料。</w:t>
      </w:r>
    </w:p>
    <w:p w14:paraId="5CC74D98">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color w:val="auto"/>
          <w:sz w:val="24"/>
          <w:highlight w:val="none"/>
        </w:rPr>
        <w:t>服务单位所提供打印机设备需满足兼容医院现有各信息系统报告格式，确保无需复杂设置即可满足各业务科室输出报告格式正确，如病案首页、医嘱单、护理记录单、交班单、门诊电子病历、处方单等，各表单打印格式正确，字体大小正确，文字线条清晰无拖影、残影，各类图文报告输出色彩准确，具有稳定可靠的使用性能，故障率低耐用性好，由医院相关使用部门确认认可，如不符合实际打印工作中的文件格式和质量要求，医院可要求服务单位更换打印机型号，使用原厂原装打印耗材。</w:t>
      </w:r>
      <w:r>
        <w:rPr>
          <w:rFonts w:hint="eastAsia" w:ascii="宋体" w:hAnsi="宋体" w:eastAsia="宋体" w:cs="宋体"/>
          <w:b/>
          <w:bCs/>
          <w:color w:val="auto"/>
          <w:sz w:val="24"/>
          <w:highlight w:val="none"/>
        </w:rPr>
        <w:t>投标文件中须提供满足上述要求的承诺书，格式自拟。</w:t>
      </w:r>
    </w:p>
    <w:p w14:paraId="379E853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4.5所提供耗材的数量和时效要求：</w:t>
      </w:r>
    </w:p>
    <w:p w14:paraId="3571CAD3">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单位需按各科室申领的数量进行供货，负责集中配送货物到各使用科室，并对各型号耗材做好充足的库存储备。项目负责人需保持7x24小时联系方式畅通（包括电话、微信等），服务单位需保障工作日及非工作日均能够响应医院的货物配送需求。在接到采购人供货通知后，需l小时内送货到医院指定收货地点，非工作时间2小时内配供送达现场。更换后的废旧耗材由中标单位集中回收处置。应急情况下，供应商需提供人力及物流配合在30分钟内完成医院的供货配送工作。</w:t>
      </w:r>
    </w:p>
    <w:p w14:paraId="6B2019A4">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4.6所提供货物质量要求：</w:t>
      </w:r>
    </w:p>
    <w:p w14:paraId="1B9B5E64">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单位必须提供合格的硒鼓、墨盒、色带等打印耗材，签订合同时需提供所供货原厂耗材打印设备生产厂商原厂的防伪证明或质保证明。所供应的国产兼容打印耗材需提供其生产商所出具的质量检验报告、环境标志产品认证、rohs符合性报告等产品质量证明材料。服务单位必须严格按照采购人的供货需求提供的各类耗材货物，所供产品必须是正品，对应的品牌、型号、规格需严格遵照供应商对本项目的投标文件和所签订的合约，不得提供仿品、假冒伪劣产品，如被发现提供仿冒产品的采购人有权终止合同的履行。</w:t>
      </w:r>
    </w:p>
    <w:p w14:paraId="5AFBA98E">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单位提供的产品必须与投标文件中的货物品牌、规格、型号相符，以满足原使用物的匹配性与一致性，对不符合质量要求和服务要求的，无条件提供退换货服务。产品要求符合医院需求，符合国家生产质量规范要求和强制节能要求，并承诺为原厂产品。必要时提供产品相应的合格证明。</w:t>
      </w:r>
    </w:p>
    <w:p w14:paraId="2646753F">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5.采购标的需满足的服务标准、期限、效率等要求</w:t>
      </w:r>
    </w:p>
    <w:p w14:paraId="4BC6D6FF">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bCs/>
          <w:color w:val="auto"/>
          <w:sz w:val="24"/>
          <w:highlight w:val="none"/>
        </w:rPr>
        <w:t>5.1服务单</w:t>
      </w:r>
      <w:r>
        <w:rPr>
          <w:rFonts w:hint="eastAsia" w:ascii="宋体" w:hAnsi="宋体" w:eastAsia="宋体" w:cs="宋体"/>
          <w:color w:val="auto"/>
          <w:sz w:val="24"/>
          <w:highlight w:val="none"/>
        </w:rPr>
        <w:t>位维保工作要求：</w:t>
      </w:r>
    </w:p>
    <w:p w14:paraId="1D12B05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服务单位需对所提供外包服务的全部打印设备（包括医院既有资产及服务单位所提供的资产）提供技术支撑维保服务，包括技术支撑服务人员的派遣、现场维保服务、应急支持和非工作时间的报修响应。</w:t>
      </w:r>
    </w:p>
    <w:p w14:paraId="110E9F2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服务单位应当对院方所使用的打印设备常用配件主动备货，调研院内主要打印设备型号、故障情况、维修情况、并提供有效的配件库存，以及时有效地完成维保维修工作。</w:t>
      </w:r>
    </w:p>
    <w:p w14:paraId="40132F0F">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医院现场故障处置时间应不超过30分钟，备用打印机更换时间应不超过30分钟。除服务单位所提供的打印设备以外，医院现存的原厂质保期内及质保期外的打印设备均需由供应商承担维保维修工作，包括对接原厂提供原厂质保维修。服务单位不得以任何理由拒绝提供维修保障。除设备维修工作外，维保服务人员需能够对院方使用科室人员提供必要的技术培训，减少由不当使用导致的设备损坏。</w:t>
      </w:r>
    </w:p>
    <w:p w14:paraId="2B32D414">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5.2服务单位人员管理要求：</w:t>
      </w:r>
    </w:p>
    <w:p w14:paraId="6581DE57">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服务单位在提供维保服务期间，必须配备不少于2名具有丰富经验的打印设备维修的人员到场提供维保服务，处理医院设备、耗材安装任务、打印设备及配套计算机设备的维保任务，和负责医院要求的与此项目相关的其他工作。维保服务人员须遵从医院的工作时间和工作地点的安排，接受医院的服务考核。</w:t>
      </w:r>
    </w:p>
    <w:p w14:paraId="676C7C0B">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服务单位提供的维保服务人员必须具备应有的技术能力且经医院确认后方可上岗。医院如对中标单位提供的人员不满意，医院及时声明，中标单位方须及时更换人员，直至医院满意为止。维保服务人员需对医院情况有较深的了解，并应当保持服务人员相对稳定，非特殊原因不得随意更换；如确有需要更换的，服务单位应安排有相关工作经验的人员，并提前一个月到现场进行工作交接，方可更换。负责医院服务保障的工作人员必须遵守医院各项规定，按时按要求完成医院需要配合的各项工作，如有违反相关纪律规定并造成严重后果的，将根据考核要求进行扣款，或取消服务单位的服务资格。</w:t>
      </w:r>
    </w:p>
    <w:p w14:paraId="1A4B8250">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工作日期间维修人员接报修后，应在10—15分钟内赶到报障现场，30分钟内修复一般打印机故障。如短时间内无法及时修复的，应在30分钟内及时更换备用打印机，并尽快解决原打印机故障。非工作日期间，服务单位一般周六日需保障可靠的技术服务支撑人员派遣，并安排维保服务人员参加医院的轮值排班。节假日3天的需保障不少于2天有维修人员到场，节假日7天需保障不少于5天有维修人员到场。日常工作时间段需服从医院的劳动纪律规定。</w:t>
      </w:r>
    </w:p>
    <w:p w14:paraId="0256FAC4">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服务单位为本项目所提供的维保技术服务人员需不少于2人，以在所派遣的维保服务岗位人员因故无法到岗情况下，由备班岗位人员到场开展维保工作。</w:t>
      </w:r>
    </w:p>
    <w:p w14:paraId="09A4E884">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服务单位应当定期对参与本项目的员工进行培训，包括思想政治、职业道德和职业卫生教育的培训，以及专业职业技术水平、相关法律法规、安全防护紧急处置措施等员工知识培训。</w:t>
      </w:r>
    </w:p>
    <w:p w14:paraId="226DAB7A">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6.采购标的的验收标准</w:t>
      </w:r>
    </w:p>
    <w:p w14:paraId="3F2DCF67">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医院根据国家有关规定、招标文件、服务单位的投标文件以及合同约定的内容和验收标准进行验收。验收情况作为支付货款的依据。如有质疑，以相关质量技术检验检测机构的检验结果为准，如产生检验费用，则该费用由过失方承担。</w:t>
      </w:r>
    </w:p>
    <w:p w14:paraId="72CCD326">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7.采购标的的其他技术、服务等要求</w:t>
      </w:r>
    </w:p>
    <w:p w14:paraId="0DB769A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供应商必须派驻2名专业技术人员常驻医院，完成打印外包服务的日常巡检、维护保养、更换耗材等工作，以保障各设备的正常工作；其中1名夜班专业技术人员主要进行夜班急诊打印维护服务。确保24小时提供打印服务保障。</w:t>
      </w:r>
    </w:p>
    <w:p w14:paraId="4F01B0D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（2）工作时间随采购人劳动纪律规定上下班，并服从采购人信息部门管理。</w:t>
      </w:r>
    </w:p>
    <w:p w14:paraId="71A3F1E3">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（3）医院将根据工作要求，随时提出新增打印机的要求，新增打印机也需要符合上述设备要求或功能和性能正偏离的机型。</w:t>
      </w:r>
    </w:p>
    <w:p w14:paraId="31DE0518">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（4）服务费用的最高限价：135.9万元</w:t>
      </w:r>
    </w:p>
    <w:tbl>
      <w:tblPr>
        <w:tblStyle w:val="39"/>
        <w:tblW w:w="8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6"/>
        <w:gridCol w:w="1300"/>
        <w:gridCol w:w="1510"/>
        <w:gridCol w:w="1559"/>
        <w:gridCol w:w="1418"/>
        <w:gridCol w:w="1559"/>
      </w:tblGrid>
      <w:tr w14:paraId="001B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66" w:type="dxa"/>
            <w:shd w:val="clear" w:color="auto" w:fill="auto"/>
            <w:noWrap/>
            <w:vAlign w:val="center"/>
          </w:tcPr>
          <w:p w14:paraId="7430BE4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300" w:type="dxa"/>
            <w:shd w:val="clear" w:color="auto" w:fill="auto"/>
            <w:noWrap/>
            <w:vAlign w:val="center"/>
          </w:tcPr>
          <w:p w14:paraId="5F29A564">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功能分类</w:t>
            </w:r>
          </w:p>
        </w:tc>
        <w:tc>
          <w:tcPr>
            <w:tcW w:w="1510" w:type="dxa"/>
            <w:shd w:val="clear" w:color="auto" w:fill="auto"/>
            <w:noWrap/>
            <w:vAlign w:val="center"/>
          </w:tcPr>
          <w:p w14:paraId="59A3547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尺寸幅面</w:t>
            </w:r>
          </w:p>
        </w:tc>
        <w:tc>
          <w:tcPr>
            <w:tcW w:w="1559" w:type="dxa"/>
            <w:shd w:val="clear" w:color="auto" w:fill="auto"/>
            <w:noWrap/>
            <w:vAlign w:val="center"/>
          </w:tcPr>
          <w:p w14:paraId="395B3B2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最高限价</w:t>
            </w:r>
          </w:p>
        </w:tc>
        <w:tc>
          <w:tcPr>
            <w:tcW w:w="1418" w:type="dxa"/>
            <w:shd w:val="clear" w:color="auto" w:fill="auto"/>
            <w:noWrap/>
            <w:vAlign w:val="center"/>
          </w:tcPr>
          <w:p w14:paraId="65FC050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预估页数</w:t>
            </w:r>
          </w:p>
        </w:tc>
        <w:tc>
          <w:tcPr>
            <w:tcW w:w="1559" w:type="dxa"/>
            <w:shd w:val="clear" w:color="auto" w:fill="auto"/>
            <w:noWrap/>
            <w:vAlign w:val="center"/>
          </w:tcPr>
          <w:p w14:paraId="48F7279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预估预算</w:t>
            </w:r>
          </w:p>
        </w:tc>
      </w:tr>
      <w:tr w14:paraId="60A0A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66" w:type="dxa"/>
            <w:shd w:val="clear" w:color="auto" w:fill="auto"/>
            <w:noWrap/>
            <w:vAlign w:val="center"/>
          </w:tcPr>
          <w:p w14:paraId="6A25AA9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w:t>
            </w:r>
          </w:p>
        </w:tc>
        <w:tc>
          <w:tcPr>
            <w:tcW w:w="1300" w:type="dxa"/>
            <w:shd w:val="clear" w:color="auto" w:fill="auto"/>
            <w:noWrap/>
            <w:vAlign w:val="center"/>
          </w:tcPr>
          <w:p w14:paraId="564CFCD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黑白打印</w:t>
            </w:r>
          </w:p>
        </w:tc>
        <w:tc>
          <w:tcPr>
            <w:tcW w:w="1510" w:type="dxa"/>
            <w:shd w:val="clear" w:color="auto" w:fill="auto"/>
            <w:noWrap/>
            <w:vAlign w:val="center"/>
          </w:tcPr>
          <w:p w14:paraId="076189E6">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A4黑白</w:t>
            </w:r>
          </w:p>
        </w:tc>
        <w:tc>
          <w:tcPr>
            <w:tcW w:w="1559" w:type="dxa"/>
            <w:shd w:val="clear" w:color="auto" w:fill="auto"/>
            <w:noWrap/>
            <w:vAlign w:val="center"/>
          </w:tcPr>
          <w:p w14:paraId="559B8A5B">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0.058元</w:t>
            </w:r>
          </w:p>
        </w:tc>
        <w:tc>
          <w:tcPr>
            <w:tcW w:w="1418" w:type="dxa"/>
            <w:shd w:val="clear" w:color="auto" w:fill="auto"/>
            <w:noWrap/>
            <w:vAlign w:val="center"/>
          </w:tcPr>
          <w:p w14:paraId="62E8CC4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1300万页</w:t>
            </w:r>
          </w:p>
        </w:tc>
        <w:tc>
          <w:tcPr>
            <w:tcW w:w="1559" w:type="dxa"/>
            <w:shd w:val="clear" w:color="auto" w:fill="auto"/>
            <w:noWrap/>
            <w:vAlign w:val="center"/>
          </w:tcPr>
          <w:p w14:paraId="550735A5">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75.4万元</w:t>
            </w:r>
          </w:p>
        </w:tc>
      </w:tr>
      <w:tr w14:paraId="33EE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66" w:type="dxa"/>
            <w:shd w:val="clear" w:color="auto" w:fill="auto"/>
            <w:noWrap/>
            <w:vAlign w:val="center"/>
          </w:tcPr>
          <w:p w14:paraId="5EAAA40D">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2</w:t>
            </w:r>
          </w:p>
        </w:tc>
        <w:tc>
          <w:tcPr>
            <w:tcW w:w="1300" w:type="dxa"/>
            <w:shd w:val="clear" w:color="auto" w:fill="auto"/>
            <w:noWrap/>
            <w:vAlign w:val="center"/>
          </w:tcPr>
          <w:p w14:paraId="3624745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彩色打印</w:t>
            </w:r>
          </w:p>
        </w:tc>
        <w:tc>
          <w:tcPr>
            <w:tcW w:w="1510" w:type="dxa"/>
            <w:shd w:val="clear" w:color="auto" w:fill="auto"/>
            <w:noWrap/>
            <w:vAlign w:val="center"/>
          </w:tcPr>
          <w:p w14:paraId="5A77E440">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A4彩色</w:t>
            </w:r>
          </w:p>
        </w:tc>
        <w:tc>
          <w:tcPr>
            <w:tcW w:w="1559" w:type="dxa"/>
            <w:shd w:val="clear" w:color="auto" w:fill="auto"/>
            <w:noWrap/>
            <w:vAlign w:val="center"/>
          </w:tcPr>
          <w:p w14:paraId="5AF4AA9C">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0.55元</w:t>
            </w:r>
          </w:p>
        </w:tc>
        <w:tc>
          <w:tcPr>
            <w:tcW w:w="1418" w:type="dxa"/>
            <w:shd w:val="clear" w:color="auto" w:fill="auto"/>
            <w:noWrap/>
            <w:vAlign w:val="center"/>
          </w:tcPr>
          <w:p w14:paraId="5A73EBB5">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110万页</w:t>
            </w:r>
          </w:p>
        </w:tc>
        <w:tc>
          <w:tcPr>
            <w:tcW w:w="1559" w:type="dxa"/>
            <w:shd w:val="clear" w:color="auto" w:fill="auto"/>
            <w:noWrap/>
            <w:vAlign w:val="center"/>
          </w:tcPr>
          <w:p w14:paraId="18E74173">
            <w:pPr>
              <w:widowControl/>
              <w:jc w:val="center"/>
              <w:rPr>
                <w:rFonts w:ascii="宋体" w:hAnsi="宋体" w:eastAsia="宋体" w:cs="宋体"/>
                <w:color w:val="auto"/>
                <w:sz w:val="24"/>
                <w:highlight w:val="none"/>
              </w:rPr>
            </w:pPr>
            <w:r>
              <w:rPr>
                <w:rFonts w:hint="eastAsia" w:ascii="宋体" w:hAnsi="宋体" w:eastAsia="宋体" w:cs="宋体"/>
                <w:color w:val="auto"/>
                <w:sz w:val="24"/>
                <w:highlight w:val="none"/>
              </w:rPr>
              <w:t>60.5万元</w:t>
            </w:r>
          </w:p>
        </w:tc>
      </w:tr>
    </w:tbl>
    <w:p w14:paraId="4928E8B7">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5）根据采购人打印耗材和设备实际情况，日常备存随时提供必要的耗材和设备维修备件。供应商对暂时无法修复的打印设备故障，须在1小时内免费提供并安装备用机，直至修复原故障机，重新安装调试正常运行后方可撤回备机。</w:t>
      </w:r>
    </w:p>
    <w:p w14:paraId="343FD508">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（6）供应商供货质量承诺：必须严格保证按照采购人的要求提供产品，</w:t>
      </w:r>
      <w:r>
        <w:rPr>
          <w:rFonts w:hint="eastAsia" w:ascii="宋体" w:hAnsi="宋体" w:eastAsia="宋体" w:cs="宋体"/>
          <w:color w:val="auto"/>
          <w:sz w:val="24"/>
          <w:highlight w:val="none"/>
        </w:rPr>
        <w:t>新增打印设备或者老旧打印机更新时，首次</w:t>
      </w:r>
      <w:r>
        <w:rPr>
          <w:rFonts w:hint="eastAsia" w:ascii="宋体" w:hAnsi="宋体" w:eastAsia="宋体" w:cs="宋体"/>
          <w:bCs/>
          <w:color w:val="auto"/>
          <w:sz w:val="24"/>
          <w:highlight w:val="none"/>
        </w:rPr>
        <w:t>所提供的打印机必须为全新原装未拆封机器，耗材必须为所投品牌正品耗材，不得提供仿品、假冒品，一经发现供应商提供的产品不是正品，中标供应商要给予采购人产品价值的5倍赔偿，同时采购人有权终止合同的履行。</w:t>
      </w:r>
    </w:p>
    <w:p w14:paraId="654C8A1D">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7）打印机硬件服务一次性故障排除成功率达98%以上，故障排除时间最长不得超过2小时。此条款中标供应商须无条件执行，不得以任何理由违反。如有违反1次，扣除当月服务费的1%，违反次数累计与扣除服务费百分比对应（如当月违反2次，当月扣除2%）。</w:t>
      </w:r>
    </w:p>
    <w:p w14:paraId="3CF4330C">
      <w:pPr>
        <w:spacing w:line="360" w:lineRule="auto"/>
        <w:ind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（8）投标总报价包括打印外包服务及设备配件、包装、运输、安装调试及售后服务等从项目中标起到项目正式交付以及服务期内所发生的一切费用。</w:t>
      </w:r>
    </w:p>
    <w:p w14:paraId="1F4F995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（9）对于供应商所提供的打印机，采购人只有使用权，没有财产权，财产归属供应商。医院所报废的打印机资产归属仍为院方，供应商不得随意处置。</w:t>
      </w:r>
    </w:p>
    <w:p w14:paraId="12140620">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（10）合同只签订单价，不定数量，费用按采购单位实际用量结算。在合同中所执行的价格必须与中标价格一致，在协议执行期内不得随意变更。</w:t>
      </w:r>
    </w:p>
    <w:p w14:paraId="484E66CC">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11）付款方式：每月15日前，服务单位应根据打印机实际用量提供上月的费用清单，经医院信息处及使用科室确认签字后，一式两份，双方各执一份作为结算依据，付款依据为双方确认无误的结算依据及正式合法有效的发票，结款前双方应核对清楚付款依据，月结方式，采购人在后三个月内予以付清。</w:t>
      </w:r>
    </w:p>
    <w:p w14:paraId="04FB504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（12）因知识产权、价值和成本引起的纠纷由供应商承担一切责任。</w:t>
      </w:r>
    </w:p>
    <w:p w14:paraId="4535CA5B">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13）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p>
    <w:p w14:paraId="082B2C6C">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（14）依据《政府采购促进中小企业发展管理办法》规定享受扶持政策获得政府采购合同的，小微企业不得将合同分包给大中型企业，中型企业不得将合同分包给大型企业。</w:t>
      </w:r>
    </w:p>
    <w:p w14:paraId="55527E90">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（15）中标供应商服务履约结束后，应与新一期供应商协调做好交接工作，确保平稳过渡，不影响医院正常使用。</w:t>
      </w:r>
    </w:p>
    <w:p w14:paraId="39AD495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（16）当年度最后一笔付款经医院评估通过后支付，按照具体考核方案评分，根据实际评分结果进行付款。</w:t>
      </w:r>
    </w:p>
    <w:p w14:paraId="11576951">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医院每年年度最后一个月由信息部门进行综合考核，满分100分，每阶段考核扣款计入对应阶段款项中，具体考核及扣款如下：</w:t>
      </w:r>
    </w:p>
    <w:p w14:paraId="2D1BC6BF">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①分数≥90分时，考核合格，不扣款；</w:t>
      </w:r>
    </w:p>
    <w:p w14:paraId="2B29A9DA">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②70分≤分数＜90分，每扣一分，扣款1000元；</w:t>
      </w:r>
    </w:p>
    <w:p w14:paraId="0FABF6B0">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③分数＜70分，每扣一分，扣款2000元。</w:t>
      </w:r>
    </w:p>
    <w:p w14:paraId="1EFEB036">
      <w:pPr>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考核标准细则见下表：</w:t>
      </w:r>
      <w:r>
        <w:rPr>
          <w:rFonts w:ascii="宋体" w:hAnsi="宋体" w:eastAsia="宋体" w:cs="宋体"/>
          <w:color w:val="auto"/>
          <w:sz w:val="24"/>
          <w:highlight w:val="none"/>
        </w:rPr>
        <w:br w:type="page"/>
      </w:r>
    </w:p>
    <w:tbl>
      <w:tblPr>
        <w:tblStyle w:val="39"/>
        <w:tblW w:w="9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4"/>
        <w:gridCol w:w="2076"/>
        <w:gridCol w:w="2028"/>
        <w:gridCol w:w="744"/>
        <w:gridCol w:w="2856"/>
        <w:gridCol w:w="850"/>
      </w:tblGrid>
      <w:tr w14:paraId="73C2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74" w:type="dxa"/>
            <w:noWrap/>
            <w:vAlign w:val="center"/>
          </w:tcPr>
          <w:p w14:paraId="71EF2949">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序号</w:t>
            </w:r>
          </w:p>
        </w:tc>
        <w:tc>
          <w:tcPr>
            <w:tcW w:w="2076" w:type="dxa"/>
            <w:noWrap/>
            <w:vAlign w:val="center"/>
          </w:tcPr>
          <w:p w14:paraId="020D6038">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量化项目</w:t>
            </w:r>
          </w:p>
        </w:tc>
        <w:tc>
          <w:tcPr>
            <w:tcW w:w="2028" w:type="dxa"/>
            <w:noWrap/>
            <w:vAlign w:val="center"/>
          </w:tcPr>
          <w:p w14:paraId="6A9641C7">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考核指标</w:t>
            </w:r>
          </w:p>
        </w:tc>
        <w:tc>
          <w:tcPr>
            <w:tcW w:w="744" w:type="dxa"/>
            <w:noWrap/>
            <w:vAlign w:val="center"/>
          </w:tcPr>
          <w:p w14:paraId="07319EC0">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权重</w:t>
            </w:r>
          </w:p>
        </w:tc>
        <w:tc>
          <w:tcPr>
            <w:tcW w:w="2856" w:type="dxa"/>
            <w:noWrap/>
            <w:vAlign w:val="center"/>
          </w:tcPr>
          <w:p w14:paraId="650E189D">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评分标准</w:t>
            </w:r>
          </w:p>
        </w:tc>
        <w:tc>
          <w:tcPr>
            <w:tcW w:w="850" w:type="dxa"/>
            <w:noWrap/>
            <w:vAlign w:val="center"/>
          </w:tcPr>
          <w:p w14:paraId="658669CC">
            <w:pPr>
              <w:widowControl/>
              <w:jc w:val="center"/>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得分</w:t>
            </w:r>
          </w:p>
        </w:tc>
      </w:tr>
      <w:tr w14:paraId="6EEC4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74" w:type="dxa"/>
            <w:noWrap/>
            <w:vAlign w:val="center"/>
          </w:tcPr>
          <w:p w14:paraId="5620ADA4">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w:t>
            </w:r>
          </w:p>
        </w:tc>
        <w:tc>
          <w:tcPr>
            <w:tcW w:w="2076" w:type="dxa"/>
            <w:noWrap/>
            <w:vAlign w:val="center"/>
          </w:tcPr>
          <w:p w14:paraId="65CD4504">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白班服务响应时间</w:t>
            </w:r>
          </w:p>
        </w:tc>
        <w:tc>
          <w:tcPr>
            <w:tcW w:w="2028" w:type="dxa"/>
            <w:noWrap/>
            <w:vAlign w:val="center"/>
          </w:tcPr>
          <w:p w14:paraId="606F68CB">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打印机故障问题处理及时性</w:t>
            </w:r>
          </w:p>
        </w:tc>
        <w:tc>
          <w:tcPr>
            <w:tcW w:w="744" w:type="dxa"/>
            <w:noWrap/>
            <w:vAlign w:val="center"/>
          </w:tcPr>
          <w:p w14:paraId="22543891">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c>
          <w:tcPr>
            <w:tcW w:w="2856" w:type="dxa"/>
            <w:noWrap/>
            <w:vAlign w:val="center"/>
          </w:tcPr>
          <w:p w14:paraId="0AC48B0D">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由信息处综合评价，如遇供应方主观回避问题，不解决每次扣3分</w:t>
            </w:r>
          </w:p>
        </w:tc>
        <w:tc>
          <w:tcPr>
            <w:tcW w:w="850" w:type="dxa"/>
            <w:noWrap/>
            <w:vAlign w:val="center"/>
          </w:tcPr>
          <w:p w14:paraId="79E2BC7C">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4781E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574" w:type="dxa"/>
            <w:noWrap/>
            <w:vAlign w:val="center"/>
          </w:tcPr>
          <w:p w14:paraId="3F5B3797">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w:t>
            </w:r>
          </w:p>
        </w:tc>
        <w:tc>
          <w:tcPr>
            <w:tcW w:w="2076" w:type="dxa"/>
            <w:noWrap/>
            <w:vAlign w:val="center"/>
          </w:tcPr>
          <w:p w14:paraId="19E6CDFD">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应急服务响应时间</w:t>
            </w:r>
          </w:p>
        </w:tc>
        <w:tc>
          <w:tcPr>
            <w:tcW w:w="2028" w:type="dxa"/>
            <w:noWrap/>
            <w:vAlign w:val="center"/>
          </w:tcPr>
          <w:p w14:paraId="4EE4FA45">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打印机故障问题处理及时性</w:t>
            </w:r>
          </w:p>
        </w:tc>
        <w:tc>
          <w:tcPr>
            <w:tcW w:w="744" w:type="dxa"/>
            <w:noWrap/>
            <w:vAlign w:val="center"/>
          </w:tcPr>
          <w:p w14:paraId="4CE19F20">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c>
          <w:tcPr>
            <w:tcW w:w="2856" w:type="dxa"/>
            <w:noWrap/>
            <w:vAlign w:val="center"/>
          </w:tcPr>
          <w:p w14:paraId="4465C04F">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由信息处综合评价，如遇供应方未按标书承诺内容及时到达现场解决并被投诉，每次扣3分</w:t>
            </w:r>
          </w:p>
        </w:tc>
        <w:tc>
          <w:tcPr>
            <w:tcW w:w="850" w:type="dxa"/>
            <w:noWrap/>
            <w:vAlign w:val="center"/>
          </w:tcPr>
          <w:p w14:paraId="7A1D46D1">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0CB2F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74" w:type="dxa"/>
            <w:noWrap/>
            <w:vAlign w:val="center"/>
          </w:tcPr>
          <w:p w14:paraId="10474235">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3</w:t>
            </w:r>
          </w:p>
        </w:tc>
        <w:tc>
          <w:tcPr>
            <w:tcW w:w="2076" w:type="dxa"/>
            <w:noWrap/>
            <w:vAlign w:val="center"/>
          </w:tcPr>
          <w:p w14:paraId="6C8FC40A">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日常维护</w:t>
            </w:r>
          </w:p>
        </w:tc>
        <w:tc>
          <w:tcPr>
            <w:tcW w:w="2028" w:type="dxa"/>
            <w:noWrap/>
            <w:vAlign w:val="center"/>
          </w:tcPr>
          <w:p w14:paraId="396585F8">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建立打印服务工作日志文档</w:t>
            </w:r>
          </w:p>
        </w:tc>
        <w:tc>
          <w:tcPr>
            <w:tcW w:w="744" w:type="dxa"/>
            <w:noWrap/>
            <w:vAlign w:val="center"/>
          </w:tcPr>
          <w:p w14:paraId="4822CB56">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25</w:t>
            </w:r>
          </w:p>
        </w:tc>
        <w:tc>
          <w:tcPr>
            <w:tcW w:w="2856" w:type="dxa"/>
            <w:noWrap/>
            <w:vAlign w:val="center"/>
          </w:tcPr>
          <w:p w14:paraId="4B077E16">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未能提供文档台账，每一天扣1分</w:t>
            </w:r>
          </w:p>
        </w:tc>
        <w:tc>
          <w:tcPr>
            <w:tcW w:w="850" w:type="dxa"/>
            <w:noWrap/>
            <w:vAlign w:val="center"/>
          </w:tcPr>
          <w:p w14:paraId="72466972">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03F4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574" w:type="dxa"/>
            <w:noWrap/>
            <w:vAlign w:val="center"/>
          </w:tcPr>
          <w:p w14:paraId="2DA1FD95">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4</w:t>
            </w:r>
          </w:p>
        </w:tc>
        <w:tc>
          <w:tcPr>
            <w:tcW w:w="2076" w:type="dxa"/>
            <w:noWrap/>
            <w:vAlign w:val="center"/>
          </w:tcPr>
          <w:p w14:paraId="1E298C2C">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配合信息处工作</w:t>
            </w:r>
          </w:p>
        </w:tc>
        <w:tc>
          <w:tcPr>
            <w:tcW w:w="2028" w:type="dxa"/>
            <w:noWrap/>
            <w:vAlign w:val="center"/>
          </w:tcPr>
          <w:p w14:paraId="494838EA">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如遇特殊情况，需要额外配合信息处新增科室或者节假日配合科室调整，增加打印机部分工作</w:t>
            </w:r>
          </w:p>
        </w:tc>
        <w:tc>
          <w:tcPr>
            <w:tcW w:w="744" w:type="dxa"/>
            <w:noWrap/>
            <w:vAlign w:val="center"/>
          </w:tcPr>
          <w:p w14:paraId="7BCC7EE9">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c>
          <w:tcPr>
            <w:tcW w:w="2856" w:type="dxa"/>
            <w:noWrap/>
            <w:vAlign w:val="center"/>
          </w:tcPr>
          <w:p w14:paraId="143877E4">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如果遇未及时配合或者不肯配合信息科技术支撑工作，满一次扣5分</w:t>
            </w:r>
          </w:p>
        </w:tc>
        <w:tc>
          <w:tcPr>
            <w:tcW w:w="850" w:type="dxa"/>
            <w:noWrap/>
            <w:vAlign w:val="center"/>
          </w:tcPr>
          <w:p w14:paraId="37FCA6E2">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5F6C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574" w:type="dxa"/>
            <w:noWrap/>
            <w:vAlign w:val="center"/>
          </w:tcPr>
          <w:p w14:paraId="4649A47B">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c>
          <w:tcPr>
            <w:tcW w:w="2076" w:type="dxa"/>
            <w:noWrap/>
            <w:vAlign w:val="center"/>
          </w:tcPr>
          <w:p w14:paraId="47CDE691">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技术能力</w:t>
            </w:r>
          </w:p>
        </w:tc>
        <w:tc>
          <w:tcPr>
            <w:tcW w:w="2028" w:type="dxa"/>
            <w:noWrap/>
            <w:vAlign w:val="center"/>
          </w:tcPr>
          <w:p w14:paraId="625946CE">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能够针对运维中出现的问题，积极主动跟踪</w:t>
            </w:r>
          </w:p>
        </w:tc>
        <w:tc>
          <w:tcPr>
            <w:tcW w:w="744" w:type="dxa"/>
            <w:noWrap/>
            <w:vAlign w:val="center"/>
          </w:tcPr>
          <w:p w14:paraId="51C2AC07">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c>
          <w:tcPr>
            <w:tcW w:w="2856" w:type="dxa"/>
            <w:noWrap/>
            <w:vAlign w:val="center"/>
          </w:tcPr>
          <w:p w14:paraId="570454D3">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出现长期无法解决的问题，影响正常业务流程的，每一项扣2分</w:t>
            </w:r>
          </w:p>
        </w:tc>
        <w:tc>
          <w:tcPr>
            <w:tcW w:w="850" w:type="dxa"/>
            <w:noWrap/>
            <w:vAlign w:val="center"/>
          </w:tcPr>
          <w:p w14:paraId="3C6D62E2">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563F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4" w:type="dxa"/>
            <w:noWrap/>
            <w:vAlign w:val="center"/>
          </w:tcPr>
          <w:p w14:paraId="43382B00">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6</w:t>
            </w:r>
          </w:p>
        </w:tc>
        <w:tc>
          <w:tcPr>
            <w:tcW w:w="2076" w:type="dxa"/>
            <w:noWrap/>
            <w:vAlign w:val="center"/>
          </w:tcPr>
          <w:p w14:paraId="502D0940">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出勤率</w:t>
            </w:r>
          </w:p>
        </w:tc>
        <w:tc>
          <w:tcPr>
            <w:tcW w:w="2028" w:type="dxa"/>
            <w:noWrap/>
            <w:vAlign w:val="center"/>
          </w:tcPr>
          <w:p w14:paraId="25AB45BD">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严格遵守客户作息时间，按时上下班，没有无故迟到早退现象重要数据问题或者业务中断</w:t>
            </w:r>
          </w:p>
        </w:tc>
        <w:tc>
          <w:tcPr>
            <w:tcW w:w="744" w:type="dxa"/>
            <w:noWrap/>
            <w:vAlign w:val="center"/>
          </w:tcPr>
          <w:p w14:paraId="716D54E6">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15</w:t>
            </w:r>
          </w:p>
        </w:tc>
        <w:tc>
          <w:tcPr>
            <w:tcW w:w="2856" w:type="dxa"/>
            <w:noWrap/>
            <w:vAlign w:val="center"/>
          </w:tcPr>
          <w:p w14:paraId="6CF721B4">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如遇驻场工作人员严重迟到（20分钟以上）造成运维工作不正常，每次扣5分。如遇电话工作期间无人接听报修电话，每发现一次扣3分</w:t>
            </w:r>
          </w:p>
        </w:tc>
        <w:tc>
          <w:tcPr>
            <w:tcW w:w="850" w:type="dxa"/>
            <w:noWrap/>
            <w:vAlign w:val="center"/>
          </w:tcPr>
          <w:p w14:paraId="0AD75E6D">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0141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574" w:type="dxa"/>
            <w:noWrap/>
            <w:vAlign w:val="center"/>
          </w:tcPr>
          <w:p w14:paraId="5E131D20">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7</w:t>
            </w:r>
          </w:p>
        </w:tc>
        <w:tc>
          <w:tcPr>
            <w:tcW w:w="2076" w:type="dxa"/>
            <w:noWrap/>
            <w:vAlign w:val="center"/>
          </w:tcPr>
          <w:p w14:paraId="205ABE7C">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卫生保洁</w:t>
            </w:r>
          </w:p>
        </w:tc>
        <w:tc>
          <w:tcPr>
            <w:tcW w:w="2028" w:type="dxa"/>
            <w:noWrap/>
            <w:vAlign w:val="center"/>
          </w:tcPr>
          <w:p w14:paraId="04863CC2">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仪容仪表整洁，保持办公区域整洁卫生。办公时间不从事与本岗位无关的活动，禁止在工作期间串岗聊天。</w:t>
            </w:r>
          </w:p>
        </w:tc>
        <w:tc>
          <w:tcPr>
            <w:tcW w:w="744" w:type="dxa"/>
            <w:noWrap/>
            <w:vAlign w:val="center"/>
          </w:tcPr>
          <w:p w14:paraId="6A8837B3">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5</w:t>
            </w:r>
          </w:p>
        </w:tc>
        <w:tc>
          <w:tcPr>
            <w:tcW w:w="2856" w:type="dxa"/>
            <w:noWrap/>
            <w:vAlign w:val="center"/>
          </w:tcPr>
          <w:p w14:paraId="2D0C3184">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办公区域整洁每周做保洁工作，不符合要求扣5分，工作期间串岗每次扣2分</w:t>
            </w:r>
          </w:p>
        </w:tc>
        <w:tc>
          <w:tcPr>
            <w:tcW w:w="850" w:type="dxa"/>
            <w:noWrap/>
            <w:vAlign w:val="center"/>
          </w:tcPr>
          <w:p w14:paraId="78C5A575">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　</w:t>
            </w:r>
          </w:p>
        </w:tc>
      </w:tr>
      <w:tr w14:paraId="6B856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74" w:type="dxa"/>
            <w:noWrap/>
            <w:vAlign w:val="center"/>
          </w:tcPr>
          <w:p w14:paraId="07FAF96D">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8</w:t>
            </w:r>
          </w:p>
        </w:tc>
        <w:tc>
          <w:tcPr>
            <w:tcW w:w="2076" w:type="dxa"/>
            <w:noWrap/>
            <w:vAlign w:val="center"/>
          </w:tcPr>
          <w:p w14:paraId="3056F990">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消防安全</w:t>
            </w:r>
          </w:p>
        </w:tc>
        <w:tc>
          <w:tcPr>
            <w:tcW w:w="2028" w:type="dxa"/>
            <w:noWrap/>
            <w:vAlign w:val="center"/>
          </w:tcPr>
          <w:p w14:paraId="41A89572">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严格遵守客户消防安全工作布置</w:t>
            </w:r>
          </w:p>
        </w:tc>
        <w:tc>
          <w:tcPr>
            <w:tcW w:w="744" w:type="dxa"/>
            <w:noWrap/>
            <w:vAlign w:val="center"/>
          </w:tcPr>
          <w:p w14:paraId="5A549AF7">
            <w:pPr>
              <w:widowControl/>
              <w:jc w:val="center"/>
              <w:rPr>
                <w:rFonts w:cs="宋体" w:asciiTheme="minorEastAsia" w:hAnsiTheme="minorEastAsia"/>
                <w:color w:val="auto"/>
                <w:sz w:val="24"/>
                <w:highlight w:val="none"/>
              </w:rPr>
            </w:pPr>
            <w:r>
              <w:rPr>
                <w:rFonts w:hint="eastAsia" w:cs="宋体" w:asciiTheme="minorEastAsia" w:hAnsiTheme="minorEastAsia"/>
                <w:color w:val="auto"/>
                <w:sz w:val="24"/>
                <w:highlight w:val="none"/>
              </w:rPr>
              <w:t>10</w:t>
            </w:r>
          </w:p>
        </w:tc>
        <w:tc>
          <w:tcPr>
            <w:tcW w:w="2856" w:type="dxa"/>
            <w:noWrap/>
            <w:vAlign w:val="center"/>
          </w:tcPr>
          <w:p w14:paraId="09E5067D">
            <w:pPr>
              <w:widowControl/>
              <w:jc w:val="left"/>
              <w:rPr>
                <w:rFonts w:cs="宋体" w:asciiTheme="minorEastAsia" w:hAnsiTheme="minorEastAsia"/>
                <w:color w:val="auto"/>
                <w:sz w:val="24"/>
                <w:highlight w:val="none"/>
              </w:rPr>
            </w:pPr>
            <w:r>
              <w:rPr>
                <w:rFonts w:hint="eastAsia" w:cs="宋体" w:asciiTheme="minorEastAsia" w:hAnsiTheme="minorEastAsia"/>
                <w:color w:val="auto"/>
                <w:sz w:val="24"/>
                <w:highlight w:val="none"/>
              </w:rPr>
              <w:t>配合做好消防安全工作，不符合要求每次扣5分。</w:t>
            </w:r>
          </w:p>
        </w:tc>
        <w:tc>
          <w:tcPr>
            <w:tcW w:w="850" w:type="dxa"/>
            <w:noWrap/>
            <w:vAlign w:val="center"/>
          </w:tcPr>
          <w:p w14:paraId="196315F4">
            <w:pPr>
              <w:widowControl/>
              <w:jc w:val="left"/>
              <w:rPr>
                <w:rFonts w:cs="宋体" w:asciiTheme="minorEastAsia" w:hAnsiTheme="minorEastAsia"/>
                <w:color w:val="auto"/>
                <w:sz w:val="24"/>
                <w:highlight w:val="none"/>
              </w:rPr>
            </w:pPr>
          </w:p>
        </w:tc>
      </w:tr>
    </w:tbl>
    <w:p w14:paraId="05B770F0">
      <w:pPr>
        <w:tabs>
          <w:tab w:val="left" w:pos="525"/>
          <w:tab w:val="left" w:pos="630"/>
          <w:tab w:val="left" w:pos="735"/>
          <w:tab w:val="left" w:pos="945"/>
        </w:tabs>
        <w:spacing w:line="360" w:lineRule="auto"/>
        <w:ind w:firstLine="480"/>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第二部分  政府采购政策（包括但不限于下列具体政策要求）</w:t>
      </w:r>
    </w:p>
    <w:p w14:paraId="77448015">
      <w:pPr>
        <w:numPr>
          <w:ilvl w:val="1"/>
          <w:numId w:val="10"/>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14:paraId="72A87015">
      <w:pPr>
        <w:numPr>
          <w:ilvl w:val="1"/>
          <w:numId w:val="10"/>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0F622C2">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6BF4EF4F">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473524B9">
      <w:pPr>
        <w:numPr>
          <w:ilvl w:val="1"/>
          <w:numId w:val="10"/>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811CE8C">
      <w:pPr>
        <w:numPr>
          <w:ilvl w:val="1"/>
          <w:numId w:val="10"/>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59E453AF">
      <w:pPr>
        <w:numPr>
          <w:ilvl w:val="1"/>
          <w:numId w:val="10"/>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5A9F3D03">
      <w:pPr>
        <w:numPr>
          <w:ilvl w:val="1"/>
          <w:numId w:val="10"/>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749B5ABD">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7324515F">
      <w:pPr>
        <w:numPr>
          <w:ilvl w:val="1"/>
          <w:numId w:val="10"/>
        </w:numPr>
        <w:tabs>
          <w:tab w:val="left" w:pos="525"/>
          <w:tab w:val="left" w:pos="945"/>
        </w:tabs>
        <w:spacing w:line="360" w:lineRule="auto"/>
        <w:ind w:left="0"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2BC8FF38">
      <w:pPr>
        <w:numPr>
          <w:ilvl w:val="1"/>
          <w:numId w:val="10"/>
        </w:numPr>
        <w:tabs>
          <w:tab w:val="left" w:pos="525"/>
          <w:tab w:val="left" w:pos="945"/>
        </w:tabs>
        <w:spacing w:line="360" w:lineRule="auto"/>
        <w:ind w:left="0"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A589079">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54AE10E">
      <w:pPr>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采购人原则上应当自收到发票后10个工作日内将资金支付到合同约定的供应商账户。</w:t>
      </w:r>
    </w:p>
    <w:p w14:paraId="038C8BA4">
      <w:pPr>
        <w:spacing w:line="360" w:lineRule="auto"/>
        <w:ind w:firstLine="480" w:firstLineChars="200"/>
        <w:rPr>
          <w:rFonts w:ascii="宋体" w:hAnsi="宋体" w:eastAsia="宋体" w:cs="宋体"/>
          <w:b/>
          <w:color w:val="auto"/>
          <w:sz w:val="36"/>
          <w:szCs w:val="36"/>
          <w:highlight w:val="none"/>
        </w:rPr>
      </w:pPr>
      <w:r>
        <w:rPr>
          <w:rFonts w:hint="eastAsia" w:ascii="宋体" w:hAnsi="宋体" w:eastAsia="宋体" w:cs="宋体"/>
          <w:bCs/>
          <w:color w:val="auto"/>
          <w:sz w:val="24"/>
          <w:szCs w:val="24"/>
          <w:highlight w:val="none"/>
        </w:rPr>
        <w:t>9.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7BD3CAFB">
      <w:pP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r>
    </w:p>
    <w:p w14:paraId="50A3B151">
      <w:pPr>
        <w:tabs>
          <w:tab w:val="left" w:pos="525"/>
          <w:tab w:val="left" w:pos="630"/>
          <w:tab w:val="left" w:pos="735"/>
          <w:tab w:val="left" w:pos="945"/>
          <w:tab w:val="left" w:pos="1080"/>
        </w:tabs>
        <w:spacing w:line="360" w:lineRule="auto"/>
        <w:jc w:val="center"/>
        <w:rPr>
          <w:rFonts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第五章</w:t>
      </w:r>
      <w:r>
        <w:rPr>
          <w:rFonts w:hint="eastAsia" w:ascii="宋体" w:hAnsi="宋体" w:eastAsia="宋体" w:cs="宋体"/>
          <w:b/>
          <w:bCs/>
          <w:color w:val="auto"/>
          <w:sz w:val="36"/>
          <w:szCs w:val="36"/>
          <w:highlight w:val="none"/>
        </w:rPr>
        <w:t>评标方法与评标标准</w:t>
      </w:r>
    </w:p>
    <w:p w14:paraId="0D6F3920">
      <w:pPr>
        <w:pStyle w:val="200"/>
        <w:keepNext w:val="0"/>
        <w:keepLines w:val="0"/>
        <w:spacing w:before="0" w:after="0" w:line="360" w:lineRule="auto"/>
        <w:ind w:firstLine="452"/>
        <w:rPr>
          <w:rFonts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第一部分评标方法</w:t>
      </w:r>
    </w:p>
    <w:p w14:paraId="141ECC04">
      <w:pPr>
        <w:pStyle w:val="440"/>
        <w:spacing w:before="0" w:after="0"/>
        <w:rPr>
          <w:rFonts w:ascii="宋体" w:hAnsi="宋体" w:cs="宋体"/>
          <w:color w:val="auto"/>
          <w:highlight w:val="none"/>
        </w:rPr>
      </w:pPr>
      <w:r>
        <w:rPr>
          <w:rFonts w:hint="eastAsia" w:ascii="宋体" w:hAnsi="宋体" w:cs="宋体"/>
          <w:color w:val="auto"/>
          <w:highlight w:val="none"/>
        </w:rPr>
        <w:t>投标人通过初审的，方可进入比较与评价程序。</w:t>
      </w:r>
    </w:p>
    <w:p w14:paraId="6C3721FE">
      <w:pPr>
        <w:pStyle w:val="440"/>
        <w:spacing w:before="0" w:after="0"/>
        <w:rPr>
          <w:rFonts w:ascii="宋体" w:hAnsi="宋体" w:cs="宋体"/>
          <w:color w:val="auto"/>
          <w:highlight w:val="none"/>
        </w:rPr>
      </w:pPr>
      <w:r>
        <w:rPr>
          <w:rFonts w:hint="eastAsia" w:ascii="宋体" w:hAnsi="宋体" w:cs="宋体"/>
          <w:color w:val="auto"/>
          <w:highlight w:val="none"/>
        </w:rPr>
        <w:t>比较与评价采用综合评分法。</w:t>
      </w:r>
    </w:p>
    <w:p w14:paraId="59B8E9BD">
      <w:pPr>
        <w:pStyle w:val="440"/>
        <w:spacing w:before="0" w:after="0"/>
        <w:rPr>
          <w:rFonts w:ascii="宋体" w:hAnsi="宋体" w:cs="宋体"/>
          <w:bCs/>
          <w:color w:val="auto"/>
          <w:highlight w:val="none"/>
        </w:rPr>
      </w:pPr>
      <w:r>
        <w:rPr>
          <w:rFonts w:hint="eastAsia" w:ascii="宋体" w:hAnsi="宋体" w:cs="宋体"/>
          <w:bCs/>
          <w:color w:val="auto"/>
          <w:highlight w:val="none"/>
        </w:rPr>
        <w:t>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p>
    <w:p w14:paraId="1FFE89D0">
      <w:pPr>
        <w:pStyle w:val="440"/>
        <w:spacing w:before="0" w:after="0"/>
        <w:rPr>
          <w:rFonts w:ascii="宋体" w:hAnsi="宋体" w:cs="宋体"/>
          <w:color w:val="auto"/>
          <w:highlight w:val="none"/>
          <w:shd w:val="clear" w:color="FFFFFF" w:fill="D9D9D9"/>
        </w:rPr>
      </w:pPr>
      <w:r>
        <w:rPr>
          <w:rFonts w:hint="eastAsia" w:ascii="宋体" w:hAnsi="宋体" w:cs="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E4357E9">
      <w:pPr>
        <w:widowControl/>
        <w:spacing w:line="360" w:lineRule="auto"/>
        <w:ind w:firstLine="600"/>
        <w:jc w:val="left"/>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第二部分评标标准</w:t>
      </w:r>
    </w:p>
    <w:p w14:paraId="2EE85393">
      <w:pPr>
        <w:pStyle w:val="440"/>
        <w:spacing w:before="0" w:after="0"/>
        <w:ind w:firstLine="562"/>
        <w:rPr>
          <w:rFonts w:ascii="宋体" w:hAnsi="宋体" w:cs="宋体"/>
          <w:b/>
          <w:color w:val="auto"/>
          <w:sz w:val="28"/>
          <w:szCs w:val="28"/>
          <w:highlight w:val="none"/>
        </w:rPr>
      </w:pPr>
      <w:r>
        <w:rPr>
          <w:rFonts w:hint="eastAsia" w:ascii="宋体" w:hAnsi="宋体" w:cs="宋体"/>
          <w:b/>
          <w:color w:val="auto"/>
          <w:sz w:val="28"/>
          <w:szCs w:val="28"/>
          <w:highlight w:val="none"/>
        </w:rPr>
        <w:t>一、落实政府采购政策的价格调整</w:t>
      </w:r>
    </w:p>
    <w:p w14:paraId="5A65A896">
      <w:pPr>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小微型企业价格扣除：（本项目专门面向中小企业采购，无价格扣除）</w:t>
      </w:r>
    </w:p>
    <w:p w14:paraId="569AFE57">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20151E9F">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15EED259">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78C2AE5">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18B8F978">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p>
    <w:p w14:paraId="2BD9F244">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联合体各方均为小型、微型企业的，联合体视同为小型、微型企业按规定享受价格扣除。</w:t>
      </w:r>
    </w:p>
    <w:p w14:paraId="4D75F93E">
      <w:pPr>
        <w:spacing w:line="360" w:lineRule="auto"/>
        <w:ind w:firstLine="480"/>
        <w:jc w:val="left"/>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11058073">
      <w:pPr>
        <w:pStyle w:val="440"/>
        <w:numPr>
          <w:ilvl w:val="0"/>
          <w:numId w:val="11"/>
        </w:numPr>
        <w:spacing w:before="0" w:after="0"/>
        <w:ind w:firstLine="360"/>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评分标准</w:t>
      </w:r>
    </w:p>
    <w:p w14:paraId="15A4ACCE">
      <w:pPr>
        <w:spacing w:line="360" w:lineRule="auto"/>
        <w:ind w:firstLine="480" w:firstLineChars="200"/>
        <w:rPr>
          <w:rFonts w:cs="宋体" w:asciiTheme="minorEastAsia" w:hAnsiTheme="minorEastAsia"/>
          <w:color w:val="auto"/>
          <w:sz w:val="24"/>
          <w:highlight w:val="none"/>
        </w:rPr>
      </w:pPr>
      <w:bookmarkStart w:id="141" w:name="_Hlk61473266"/>
      <w:r>
        <w:rPr>
          <w:rFonts w:hint="eastAsia" w:cs="宋体" w:asciiTheme="minorEastAsia" w:hAnsiTheme="minorEastAsia"/>
          <w:color w:val="auto"/>
          <w:sz w:val="24"/>
          <w:highlight w:val="none"/>
        </w:rPr>
        <w:t>1.报价（30分）</w:t>
      </w:r>
    </w:p>
    <w:p w14:paraId="4EC165BF">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满足招标文件要求且投标报价最低的价格为评标基准价，其价格分为满分。其他供应商的价格分统一按照下列公式计算：</w:t>
      </w:r>
    </w:p>
    <w:p w14:paraId="15C52B48">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报价得分=（评标基准价/投标报价）×价格权值×100，结果保留两位小数。</w:t>
      </w:r>
      <w:bookmarkEnd w:id="141"/>
    </w:p>
    <w:p w14:paraId="0E9FC6B3">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2.供应商评价（29分）</w:t>
      </w:r>
    </w:p>
    <w:p w14:paraId="02A0C91A">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2.1供应商业绩（4分）</w:t>
      </w:r>
    </w:p>
    <w:p w14:paraId="3205F647">
      <w:pPr>
        <w:spacing w:line="360" w:lineRule="auto"/>
        <w:ind w:firstLine="480" w:firstLineChars="200"/>
        <w:rPr>
          <w:rFonts w:eastAsia="宋体" w:cs="宋体" w:asciiTheme="minorEastAsia" w:hAnsiTheme="minorEastAsia"/>
          <w:color w:val="auto"/>
          <w:sz w:val="24"/>
          <w:highlight w:val="none"/>
        </w:rPr>
      </w:pPr>
      <w:r>
        <w:rPr>
          <w:rFonts w:hint="eastAsia" w:cs="宋体" w:asciiTheme="minorEastAsia" w:hAnsiTheme="minorEastAsia"/>
          <w:color w:val="auto"/>
          <w:sz w:val="24"/>
          <w:highlight w:val="none"/>
        </w:rPr>
        <w:t>供应商自2023年1月1日以来具有类似业绩的，有1个得2分，共4分。</w:t>
      </w:r>
      <w:r>
        <w:rPr>
          <w:rFonts w:hint="eastAsia" w:ascii="宋体" w:hAnsi="宋体" w:eastAsia="宋体" w:cs="宋体"/>
          <w:color w:val="auto"/>
          <w:sz w:val="24"/>
          <w:szCs w:val="24"/>
          <w:highlight w:val="none"/>
        </w:rPr>
        <w:t>提供业绩合同扫描件上传系统并加盖电子公章，不提供或者提供的材料不全均不得分。时间以合同签订时间为准。</w:t>
      </w:r>
    </w:p>
    <w:p w14:paraId="2CA27860">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2.2供应商服务人力保障评价（8分）</w:t>
      </w:r>
    </w:p>
    <w:p w14:paraId="27371F1F">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lang w:val="zh-CN"/>
        </w:rPr>
        <w:t>依据</w:t>
      </w:r>
      <w:r>
        <w:rPr>
          <w:rFonts w:hint="eastAsia" w:cs="宋体" w:asciiTheme="minorEastAsia" w:hAnsiTheme="minorEastAsia"/>
          <w:color w:val="auto"/>
          <w:sz w:val="24"/>
          <w:highlight w:val="none"/>
        </w:rPr>
        <w:t>医院维保</w:t>
      </w:r>
      <w:r>
        <w:rPr>
          <w:rFonts w:hint="eastAsia" w:cs="宋体" w:asciiTheme="minorEastAsia" w:hAnsiTheme="minorEastAsia"/>
          <w:color w:val="auto"/>
          <w:sz w:val="24"/>
          <w:highlight w:val="none"/>
          <w:lang w:val="zh-CN"/>
        </w:rPr>
        <w:t>服务响应时效</w:t>
      </w:r>
      <w:r>
        <w:rPr>
          <w:rFonts w:hint="eastAsia" w:cs="宋体" w:asciiTheme="minorEastAsia" w:hAnsiTheme="minorEastAsia"/>
          <w:color w:val="auto"/>
          <w:sz w:val="24"/>
          <w:highlight w:val="none"/>
        </w:rPr>
        <w:t>和技术支撑</w:t>
      </w:r>
      <w:r>
        <w:rPr>
          <w:rFonts w:hint="eastAsia" w:cs="宋体" w:asciiTheme="minorEastAsia" w:hAnsiTheme="minorEastAsia"/>
          <w:color w:val="auto"/>
          <w:sz w:val="24"/>
          <w:highlight w:val="none"/>
          <w:lang w:val="zh-CN"/>
        </w:rPr>
        <w:t>要求，供应商具备熟练的</w:t>
      </w:r>
      <w:r>
        <w:rPr>
          <w:rFonts w:hint="eastAsia" w:cs="宋体" w:asciiTheme="minorEastAsia" w:hAnsiTheme="minorEastAsia"/>
          <w:color w:val="auto"/>
          <w:sz w:val="24"/>
          <w:highlight w:val="none"/>
        </w:rPr>
        <w:t>设备硬件维护</w:t>
      </w:r>
      <w:r>
        <w:rPr>
          <w:rFonts w:hint="eastAsia" w:cs="宋体" w:asciiTheme="minorEastAsia" w:hAnsiTheme="minorEastAsia"/>
          <w:color w:val="auto"/>
          <w:sz w:val="24"/>
          <w:highlight w:val="none"/>
          <w:lang w:val="zh-CN"/>
        </w:rPr>
        <w:t>保障人员，</w:t>
      </w:r>
      <w:r>
        <w:rPr>
          <w:rFonts w:hint="eastAsia" w:cs="宋体" w:asciiTheme="minorEastAsia" w:hAnsiTheme="minorEastAsia"/>
          <w:color w:val="auto"/>
          <w:sz w:val="24"/>
          <w:highlight w:val="none"/>
        </w:rPr>
        <w:t>供应商配置本项目人员至少2人，技术服务人员工作经验应不少于3年，并该2人具有具备相应的维修服务类技能和工作经验，在此基础上每多提供1人具备相关技能和工作经验的证明材料得2分，最高共4分。</w:t>
      </w:r>
      <w:r>
        <w:rPr>
          <w:rFonts w:hint="eastAsia" w:cs="宋体" w:asciiTheme="minorEastAsia" w:hAnsiTheme="minorEastAsia"/>
          <w:color w:val="auto"/>
          <w:sz w:val="24"/>
          <w:highlight w:val="none"/>
          <w:lang w:val="zh-CN"/>
        </w:rPr>
        <w:t>（</w:t>
      </w:r>
      <w:r>
        <w:rPr>
          <w:rFonts w:hint="eastAsia" w:cs="宋体" w:asciiTheme="minorEastAsia" w:hAnsiTheme="minorEastAsia"/>
          <w:color w:val="auto"/>
          <w:sz w:val="24"/>
          <w:highlight w:val="none"/>
        </w:rPr>
        <w:t>提供该人员相关技能和工作经验的证明材料和由有关部门出具的该人员近三个月（不含投标当月）的社保缴费证明</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color w:val="auto"/>
          <w:sz w:val="24"/>
          <w:highlight w:val="none"/>
        </w:rPr>
        <w:t>，不提供或提供不符合要求均不得分。）</w:t>
      </w:r>
    </w:p>
    <w:p w14:paraId="18AA8C26">
      <w:pPr>
        <w:pStyle w:val="12"/>
        <w:spacing w:line="360" w:lineRule="auto"/>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供应商应具备良好的打印设备配套计算机设施及信息系统对接服务能力，提供的服务人员具备IT服务工程师证书的，1人得2分，最多得4分。（响应供应商需提供对应人员相关技能证书、专科及以上学历的证明材料和由有关部门出具的对应人员近三个月（不含投标当月）的社保缴费证明</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eastAsiaTheme="minorEastAsia"/>
          <w:color w:val="auto"/>
          <w:sz w:val="24"/>
          <w:szCs w:val="24"/>
          <w:highlight w:val="none"/>
        </w:rPr>
        <w:t>，不提供或提供不符合要求均不得分。）</w:t>
      </w:r>
    </w:p>
    <w:p w14:paraId="6953A709">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2.3供应商资质评价（3分）</w:t>
      </w:r>
    </w:p>
    <w:p w14:paraId="656BED70">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供应商</w:t>
      </w:r>
      <w:r>
        <w:rPr>
          <w:rFonts w:hint="eastAsia" w:cs="宋体" w:asciiTheme="minorEastAsia" w:hAnsiTheme="minorEastAsia"/>
          <w:color w:val="auto"/>
          <w:sz w:val="24"/>
          <w:highlight w:val="none"/>
          <w:lang w:val="zh-CN"/>
        </w:rPr>
        <w:t>具备所投主要</w:t>
      </w:r>
      <w:r>
        <w:rPr>
          <w:rFonts w:hint="eastAsia" w:cs="宋体" w:asciiTheme="minorEastAsia" w:hAnsiTheme="minorEastAsia"/>
          <w:color w:val="auto"/>
          <w:sz w:val="24"/>
          <w:highlight w:val="none"/>
        </w:rPr>
        <w:t>品牌</w:t>
      </w:r>
      <w:r>
        <w:rPr>
          <w:rFonts w:hint="eastAsia" w:cs="宋体" w:asciiTheme="minorEastAsia" w:hAnsiTheme="minorEastAsia"/>
          <w:color w:val="auto"/>
          <w:sz w:val="24"/>
          <w:highlight w:val="none"/>
          <w:lang w:val="zh-CN"/>
        </w:rPr>
        <w:t>的打印机原厂打印</w:t>
      </w:r>
      <w:r>
        <w:rPr>
          <w:rFonts w:hint="eastAsia" w:cs="宋体" w:asciiTheme="minorEastAsia" w:hAnsiTheme="minorEastAsia"/>
          <w:color w:val="auto"/>
          <w:sz w:val="24"/>
          <w:highlight w:val="none"/>
        </w:rPr>
        <w:t>机经销商证明</w:t>
      </w:r>
      <w:r>
        <w:rPr>
          <w:rFonts w:hint="eastAsia" w:cs="宋体" w:asciiTheme="minorEastAsia" w:hAnsiTheme="minorEastAsia"/>
          <w:color w:val="auto"/>
          <w:sz w:val="24"/>
          <w:highlight w:val="none"/>
          <w:lang w:val="zh-CN"/>
        </w:rPr>
        <w:t>材料</w:t>
      </w:r>
      <w:r>
        <w:rPr>
          <w:rFonts w:hint="eastAsia" w:cs="宋体" w:asciiTheme="minorEastAsia" w:hAnsiTheme="minorEastAsia"/>
          <w:color w:val="auto"/>
          <w:sz w:val="24"/>
          <w:highlight w:val="none"/>
        </w:rPr>
        <w:t>的得1分，具备所投品牌打印机原厂打印</w:t>
      </w:r>
      <w:r>
        <w:rPr>
          <w:rFonts w:hint="eastAsia" w:cs="宋体" w:asciiTheme="minorEastAsia" w:hAnsiTheme="minorEastAsia"/>
          <w:color w:val="auto"/>
          <w:sz w:val="24"/>
          <w:highlight w:val="none"/>
          <w:lang w:val="zh-CN"/>
        </w:rPr>
        <w:t>耗材经销</w:t>
      </w:r>
      <w:r>
        <w:rPr>
          <w:rFonts w:hint="eastAsia" w:cs="宋体" w:asciiTheme="minorEastAsia" w:hAnsiTheme="minorEastAsia"/>
          <w:color w:val="auto"/>
          <w:sz w:val="24"/>
          <w:highlight w:val="none"/>
        </w:rPr>
        <w:t>商</w:t>
      </w:r>
      <w:r>
        <w:rPr>
          <w:rFonts w:hint="eastAsia" w:cs="宋体" w:asciiTheme="minorEastAsia" w:hAnsiTheme="minorEastAsia"/>
          <w:color w:val="auto"/>
          <w:sz w:val="24"/>
          <w:highlight w:val="none"/>
          <w:lang w:val="zh-CN"/>
        </w:rPr>
        <w:t>证明材料的得</w:t>
      </w:r>
      <w:r>
        <w:rPr>
          <w:rFonts w:hint="eastAsia" w:cs="宋体" w:asciiTheme="minorEastAsia" w:hAnsiTheme="minorEastAsia"/>
          <w:color w:val="auto"/>
          <w:sz w:val="24"/>
          <w:highlight w:val="none"/>
        </w:rPr>
        <w:t>1</w:t>
      </w:r>
      <w:r>
        <w:rPr>
          <w:rFonts w:hint="eastAsia" w:cs="宋体" w:asciiTheme="minorEastAsia" w:hAnsiTheme="minorEastAsia"/>
          <w:color w:val="auto"/>
          <w:sz w:val="24"/>
          <w:highlight w:val="none"/>
          <w:lang w:val="zh-CN"/>
        </w:rPr>
        <w:t>分，具备所投</w:t>
      </w:r>
      <w:r>
        <w:rPr>
          <w:rFonts w:hint="eastAsia" w:cs="宋体" w:asciiTheme="minorEastAsia" w:hAnsiTheme="minorEastAsia"/>
          <w:color w:val="auto"/>
          <w:sz w:val="24"/>
          <w:highlight w:val="none"/>
        </w:rPr>
        <w:t>打印设备兼容</w:t>
      </w:r>
      <w:r>
        <w:rPr>
          <w:rFonts w:hint="eastAsia" w:cs="宋体" w:asciiTheme="minorEastAsia" w:hAnsiTheme="minorEastAsia"/>
          <w:color w:val="auto"/>
          <w:sz w:val="24"/>
          <w:highlight w:val="none"/>
          <w:lang w:val="zh-CN"/>
        </w:rPr>
        <w:t>国产品牌打印耗材（</w:t>
      </w:r>
      <w:r>
        <w:rPr>
          <w:rFonts w:hint="eastAsia" w:cs="宋体" w:asciiTheme="minorEastAsia" w:hAnsiTheme="minorEastAsia"/>
          <w:color w:val="auto"/>
          <w:sz w:val="24"/>
          <w:highlight w:val="none"/>
        </w:rPr>
        <w:t>产品详情参照采购需求</w:t>
      </w:r>
      <w:r>
        <w:rPr>
          <w:rFonts w:hint="eastAsia" w:cs="宋体" w:asciiTheme="minorEastAsia" w:hAnsiTheme="minorEastAsia"/>
          <w:color w:val="auto"/>
          <w:sz w:val="24"/>
          <w:highlight w:val="none"/>
          <w:lang w:val="zh-CN"/>
        </w:rPr>
        <w:t>）的经销</w:t>
      </w:r>
      <w:r>
        <w:rPr>
          <w:rFonts w:hint="eastAsia" w:cs="宋体" w:asciiTheme="minorEastAsia" w:hAnsiTheme="minorEastAsia"/>
          <w:color w:val="auto"/>
          <w:sz w:val="24"/>
          <w:highlight w:val="none"/>
        </w:rPr>
        <w:t>商</w:t>
      </w:r>
      <w:r>
        <w:rPr>
          <w:rFonts w:hint="eastAsia" w:cs="宋体" w:asciiTheme="minorEastAsia" w:hAnsiTheme="minorEastAsia"/>
          <w:color w:val="auto"/>
          <w:sz w:val="24"/>
          <w:highlight w:val="none"/>
          <w:lang w:val="zh-CN"/>
        </w:rPr>
        <w:t>的证明材料的得</w:t>
      </w:r>
      <w:r>
        <w:rPr>
          <w:rFonts w:hint="eastAsia" w:cs="宋体" w:asciiTheme="minorEastAsia" w:hAnsiTheme="minorEastAsia"/>
          <w:color w:val="auto"/>
          <w:sz w:val="24"/>
          <w:highlight w:val="none"/>
        </w:rPr>
        <w:t>1</w:t>
      </w:r>
      <w:r>
        <w:rPr>
          <w:rFonts w:hint="eastAsia" w:cs="宋体" w:asciiTheme="minorEastAsia" w:hAnsiTheme="minorEastAsia"/>
          <w:color w:val="auto"/>
          <w:sz w:val="24"/>
          <w:highlight w:val="none"/>
          <w:lang w:val="zh-CN"/>
        </w:rPr>
        <w:t>分，共</w:t>
      </w:r>
      <w:r>
        <w:rPr>
          <w:rFonts w:hint="eastAsia" w:cs="宋体" w:asciiTheme="minorEastAsia" w:hAnsiTheme="minorEastAsia"/>
          <w:color w:val="auto"/>
          <w:sz w:val="24"/>
          <w:highlight w:val="none"/>
        </w:rPr>
        <w:t>3</w:t>
      </w:r>
      <w:r>
        <w:rPr>
          <w:rFonts w:hint="eastAsia" w:cs="宋体" w:asciiTheme="minorEastAsia" w:hAnsiTheme="minorEastAsia"/>
          <w:color w:val="auto"/>
          <w:sz w:val="24"/>
          <w:highlight w:val="none"/>
          <w:lang w:val="zh-CN"/>
        </w:rPr>
        <w:t>分。（</w:t>
      </w:r>
      <w:r>
        <w:rPr>
          <w:rFonts w:hint="eastAsia" w:cs="宋体" w:asciiTheme="minorEastAsia" w:hAnsiTheme="minorEastAsia"/>
          <w:color w:val="auto"/>
          <w:sz w:val="24"/>
          <w:highlight w:val="none"/>
        </w:rPr>
        <w:t>投标文件中提供上述材料</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eastAsiaTheme="minorEastAsia"/>
          <w:color w:val="auto"/>
          <w:sz w:val="24"/>
          <w:szCs w:val="24"/>
          <w:highlight w:val="none"/>
        </w:rPr>
        <w:t>，不提供或提供不符合要求均不得分。</w:t>
      </w:r>
      <w:r>
        <w:rPr>
          <w:rFonts w:hint="eastAsia" w:cs="宋体" w:asciiTheme="minorEastAsia" w:hAnsiTheme="minorEastAsia"/>
          <w:color w:val="auto"/>
          <w:sz w:val="24"/>
          <w:highlight w:val="none"/>
        </w:rPr>
        <w:t>）</w:t>
      </w:r>
    </w:p>
    <w:p w14:paraId="6621FF87">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2.4供应商质保承诺（3分）</w:t>
      </w:r>
    </w:p>
    <w:p w14:paraId="0AD06828">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供应商承诺在中标后提供所投品牌原厂原装打印耗材为原厂正品，提供货物为原厂正品（承诺书格式自拟）相关证明材料（如质保文件、质保卡）和承诺函</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color w:val="auto"/>
          <w:sz w:val="24"/>
          <w:highlight w:val="none"/>
        </w:rPr>
        <w:t>，得1分，未承诺或提供不符合要求不得分。</w:t>
      </w:r>
    </w:p>
    <w:p w14:paraId="3E2988EA">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供应商承诺在中标后提供国产兼容打印耗材能够提供生产厂商原厂质保，提供生产厂商原厂货物（承诺书格式自拟），提供相关证明材料（如质保文件、质保卡）和承诺函</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color w:val="auto"/>
          <w:sz w:val="24"/>
          <w:highlight w:val="none"/>
        </w:rPr>
        <w:t>，得1分，未承诺或提供不符合要求不得分。</w:t>
      </w:r>
    </w:p>
    <w:p w14:paraId="48856BFC">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供应商承诺在中标后所提供品牌的打印设备提供原厂维保维修服务，提供的为原厂货物（承诺书格式自拟）提供相关证明材料（如质保文件、质保卡）和承诺函</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color w:val="auto"/>
          <w:sz w:val="24"/>
          <w:highlight w:val="none"/>
        </w:rPr>
        <w:t>，得1分，未承诺或提供不符合要求不得分。</w:t>
      </w:r>
    </w:p>
    <w:p w14:paraId="7CE0C96D">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2.5供应商服务管理组织和技术能力评价（4分）</w:t>
      </w:r>
    </w:p>
    <w:p w14:paraId="635CF8C8">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供应商能够提供运维工作组织管理软件，包括运维工单派单功能、巡检工单派单、维修记录查询、外修查询、工单进度跟踪、工单超时告警功能、移动端工单查询功能、维修工单汇总统计功能的得2分，投标时提供各项功能的软件截图并加盖电子公章上传系统；不提供的或提供不符合要求的不得分。</w:t>
      </w:r>
    </w:p>
    <w:p w14:paraId="45842B7F">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供应商能够提供配套医院所用的主要打印机品牌的打印机及所投品牌打印设备的自动化运维监控管理软件，能够自动获取打印机联机状态、耗材状态、故障状态、统计信息的得2分，投标时提供各项功能软件截图加盖电子公章上传系统，不提供的或提供不符合要求的不得分。</w:t>
      </w:r>
    </w:p>
    <w:p w14:paraId="53F735D1">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2.6供应商</w:t>
      </w:r>
      <w:r>
        <w:rPr>
          <w:rFonts w:hint="eastAsia" w:eastAsia="宋体" w:cs="宋体" w:asciiTheme="minorEastAsia" w:hAnsiTheme="minorEastAsia"/>
          <w:color w:val="auto"/>
          <w:sz w:val="24"/>
          <w:highlight w:val="none"/>
        </w:rPr>
        <w:t>供货</w:t>
      </w:r>
      <w:r>
        <w:rPr>
          <w:rFonts w:hint="eastAsia" w:cs="宋体" w:asciiTheme="minorEastAsia" w:hAnsiTheme="minorEastAsia"/>
          <w:color w:val="auto"/>
          <w:sz w:val="24"/>
          <w:highlight w:val="none"/>
        </w:rPr>
        <w:t>能力（3分）</w:t>
      </w:r>
    </w:p>
    <w:p w14:paraId="04270347">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采购人急需货物时，供应商需在60分钟（含）内响应采购人到现场送达，所需响应时间每少10分钟（含），得1分，最高得3分。供应商需提供承诺书</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color w:val="auto"/>
          <w:sz w:val="24"/>
          <w:highlight w:val="none"/>
        </w:rPr>
        <w:t>，承诺书格式自拟，承诺内容包含但不限于本项要求，并提供能在承诺时间内送达和供货的证明材料（如导航地图截图等），两者缺一不可，不提供的或提供不符合要求的均不得分；</w:t>
      </w:r>
    </w:p>
    <w:p w14:paraId="7F731675">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3.供应商所投标货物技术评价（4分）</w:t>
      </w:r>
    </w:p>
    <w:p w14:paraId="6F266CC9">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3.1供应商所投原厂装打印耗材产品能够提供所投货物的质量检测报告（任意一种），检验项目包括印品质量和打印页数等相关技术参数的得1分。（需提供相关检测报告</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color w:val="auto"/>
          <w:sz w:val="24"/>
          <w:highlight w:val="none"/>
        </w:rPr>
        <w:t>，不提供或不符合要求的不得分）</w:t>
      </w:r>
    </w:p>
    <w:p w14:paraId="7119CB42">
      <w:pPr>
        <w:spacing w:line="360" w:lineRule="auto"/>
        <w:ind w:firstLine="480" w:firstLineChars="200"/>
        <w:rPr>
          <w:rFonts w:eastAsia="宋体" w:cs="宋体" w:asciiTheme="minorEastAsia" w:hAnsiTheme="minorEastAsia"/>
          <w:color w:val="auto"/>
          <w:sz w:val="24"/>
          <w:highlight w:val="none"/>
        </w:rPr>
      </w:pPr>
      <w:r>
        <w:rPr>
          <w:rFonts w:hint="eastAsia" w:cs="宋体" w:asciiTheme="minorEastAsia" w:hAnsiTheme="minorEastAsia"/>
          <w:color w:val="auto"/>
          <w:sz w:val="24"/>
          <w:highlight w:val="none"/>
        </w:rPr>
        <w:t>3.2供应商所投国产兼容打印耗材产品能够提供所投货物的质量检测报告（任意一种），检验项目包括印品质量和打印页数等相关技术参数的得1分。（投标文件中需提供相关检测报告</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color w:val="auto"/>
          <w:sz w:val="24"/>
          <w:highlight w:val="none"/>
        </w:rPr>
        <w:t>，不提供或不符合要求的不得分）</w:t>
      </w:r>
      <w:r>
        <w:rPr>
          <w:rFonts w:hint="eastAsia" w:eastAsia="宋体" w:cs="宋体" w:asciiTheme="minorEastAsia" w:hAnsiTheme="minorEastAsia"/>
          <w:color w:val="auto"/>
          <w:sz w:val="24"/>
          <w:highlight w:val="none"/>
        </w:rPr>
        <w:t>‘</w:t>
      </w:r>
    </w:p>
    <w:p w14:paraId="228E506B">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3.3供应商所投国产兼容打印耗材产品生产厂家具备通过质量管理体系认证的得0.5分，环境管理体系认证的得0.5分，有害物质过程管理认证的得0.5分，采用国际标准标志产品认证的得0.5分，最多得2分。（投标文件中需提供相关证书</w:t>
      </w:r>
      <w:r>
        <w:rPr>
          <w:rFonts w:hint="eastAsia" w:ascii="宋体" w:hAnsi="宋体" w:eastAsia="宋体" w:cs="宋体"/>
          <w:color w:val="auto"/>
          <w:sz w:val="24"/>
          <w:szCs w:val="24"/>
          <w:highlight w:val="none"/>
        </w:rPr>
        <w:t>扫描件上传系统并加盖电子公章</w:t>
      </w:r>
      <w:r>
        <w:rPr>
          <w:rFonts w:hint="eastAsia" w:cs="宋体" w:asciiTheme="minorEastAsia" w:hAnsiTheme="minorEastAsia"/>
          <w:color w:val="auto"/>
          <w:sz w:val="24"/>
          <w:highlight w:val="none"/>
        </w:rPr>
        <w:t>，不提供或不符合要求的不得分）</w:t>
      </w:r>
    </w:p>
    <w:p w14:paraId="69990B6D">
      <w:pPr>
        <w:spacing w:line="360" w:lineRule="auto"/>
        <w:ind w:firstLine="480" w:firstLineChars="200"/>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（二）技术部分（满分41分）</w:t>
      </w:r>
    </w:p>
    <w:p w14:paraId="70042E5B">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1.项目总体概述（7分）</w:t>
      </w:r>
    </w:p>
    <w:p w14:paraId="33D37802">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了解用户的现状并进行详细描述，对本项目服务要求概述、服务承诺、项目管理要求、技术要求、项目验收等具有清晰有效地说明，并提供相关方案。</w:t>
      </w:r>
    </w:p>
    <w:p w14:paraId="57B41F49">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总体概述详细完整，针对性强，思路合理清晰得7分；</w:t>
      </w:r>
    </w:p>
    <w:p w14:paraId="12F45F86">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总体概述较详细，针对性较强，思路较合理清晰得5分；</w:t>
      </w:r>
    </w:p>
    <w:p w14:paraId="602C009D">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总体概述简单，针对性、可操作性一般，思路清晰度不高得3分；</w:t>
      </w:r>
    </w:p>
    <w:p w14:paraId="23719B43">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总体概述可操作性差，思路不尽合理得1分；</w:t>
      </w:r>
    </w:p>
    <w:p w14:paraId="6C72D279">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未提供总体概述，不得分。</w:t>
      </w:r>
    </w:p>
    <w:p w14:paraId="7DE48995">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2.供应商服务质量管理（12分）</w:t>
      </w:r>
    </w:p>
    <w:p w14:paraId="4AD9782D">
      <w:pPr>
        <w:spacing w:line="360" w:lineRule="auto"/>
        <w:ind w:firstLine="480" w:firstLineChars="200"/>
        <w:rPr>
          <w:rFonts w:cs="宋体" w:asciiTheme="minorEastAsia" w:hAnsiTheme="minorEastAsia"/>
          <w:color w:val="auto"/>
          <w:sz w:val="24"/>
          <w:highlight w:val="none"/>
        </w:rPr>
      </w:pPr>
      <w:r>
        <w:rPr>
          <w:rFonts w:hint="eastAsia" w:eastAsia="宋体" w:cs="宋体" w:asciiTheme="minorEastAsia" w:hAnsiTheme="minorEastAsia"/>
          <w:color w:val="auto"/>
          <w:sz w:val="24"/>
          <w:highlight w:val="none"/>
        </w:rPr>
        <w:t>（1）</w:t>
      </w:r>
      <w:r>
        <w:rPr>
          <w:rFonts w:hint="eastAsia" w:cs="宋体" w:asciiTheme="minorEastAsia" w:hAnsiTheme="minorEastAsia"/>
          <w:color w:val="auto"/>
          <w:sz w:val="24"/>
          <w:highlight w:val="none"/>
        </w:rPr>
        <w:t>供应商对服务过程中出入库流程管理、库存盘点管理、打印机安装、耗材配送、维修保养等具有完善的工作流程，并提供相关方案（6分）；</w:t>
      </w:r>
    </w:p>
    <w:p w14:paraId="3BD80C9F">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工作流程规范、管理有条不紊，方案详细完整、贴合实际情况，得6分；</w:t>
      </w:r>
    </w:p>
    <w:p w14:paraId="0FE011C9">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工作流程较规范、管理较合理，方案描述较为完整、与实际情况大致相符，得4分；</w:t>
      </w:r>
    </w:p>
    <w:p w14:paraId="50CB5C81">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工作流程及管理规范度不高，方案描述简单、与实际情况贴合度不高，得2分；</w:t>
      </w:r>
    </w:p>
    <w:p w14:paraId="1CAA57E9">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未提供相关方案，该项不得分。</w:t>
      </w:r>
    </w:p>
    <w:p w14:paraId="6564816C">
      <w:pPr>
        <w:spacing w:line="360" w:lineRule="auto"/>
        <w:ind w:firstLine="480" w:firstLineChars="200"/>
        <w:rPr>
          <w:rFonts w:cs="宋体" w:asciiTheme="minorEastAsia" w:hAnsiTheme="minorEastAsia"/>
          <w:color w:val="auto"/>
          <w:sz w:val="24"/>
          <w:highlight w:val="none"/>
        </w:rPr>
      </w:pPr>
      <w:r>
        <w:rPr>
          <w:rFonts w:hint="eastAsia" w:eastAsia="宋体" w:cs="宋体" w:asciiTheme="minorEastAsia" w:hAnsiTheme="minorEastAsia"/>
          <w:color w:val="auto"/>
          <w:sz w:val="24"/>
          <w:highlight w:val="none"/>
        </w:rPr>
        <w:t>（2）</w:t>
      </w:r>
      <w:r>
        <w:rPr>
          <w:rFonts w:hint="eastAsia" w:cs="宋体" w:asciiTheme="minorEastAsia" w:hAnsiTheme="minorEastAsia"/>
          <w:color w:val="auto"/>
          <w:sz w:val="24"/>
          <w:highlight w:val="none"/>
        </w:rPr>
        <w:t>供应商对服务人员工作纪律、现场服务人员的管理、培训等具有具体说明和相关标准，并提供相关方案（6分）；</w:t>
      </w:r>
    </w:p>
    <w:p w14:paraId="36D42E8D">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管理有条不紊，方案详细完整、贴合实际情况，得6分；</w:t>
      </w:r>
    </w:p>
    <w:p w14:paraId="3728BDA4">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管理较合理，方案描述较为完整、与实际情况大致相符，得4分；</w:t>
      </w:r>
    </w:p>
    <w:p w14:paraId="3C1F8431">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管理规范度不高，方案描述简单有所欠缺、与实际情况贴合度不高，得2分；</w:t>
      </w:r>
    </w:p>
    <w:p w14:paraId="2FAEDF8D">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未提供相关管理及培训方案，该项不得分。</w:t>
      </w:r>
    </w:p>
    <w:p w14:paraId="40DFDAC3">
      <w:pPr>
        <w:spacing w:line="360" w:lineRule="auto"/>
        <w:ind w:firstLine="480" w:firstLineChars="200"/>
        <w:rPr>
          <w:rFonts w:cs="宋体" w:asciiTheme="minorEastAsia" w:hAnsiTheme="minorEastAsia"/>
          <w:color w:val="auto"/>
          <w:sz w:val="24"/>
          <w:highlight w:val="none"/>
        </w:rPr>
      </w:pPr>
      <w:r>
        <w:rPr>
          <w:rFonts w:hint="eastAsia" w:eastAsia="宋体" w:cs="宋体" w:asciiTheme="minorEastAsia" w:hAnsiTheme="minorEastAsia"/>
          <w:color w:val="auto"/>
          <w:sz w:val="24"/>
          <w:highlight w:val="none"/>
        </w:rPr>
        <w:t>3.</w:t>
      </w:r>
      <w:r>
        <w:rPr>
          <w:rFonts w:hint="eastAsia" w:cs="宋体" w:asciiTheme="minorEastAsia" w:hAnsiTheme="minorEastAsia"/>
          <w:color w:val="auto"/>
          <w:sz w:val="24"/>
          <w:highlight w:val="none"/>
        </w:rPr>
        <w:t>系统重大故障的应急预案以及供应商结合自身情况进行措施安排（5分）</w:t>
      </w:r>
    </w:p>
    <w:p w14:paraId="3E7FA107">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应急预案详细完整，针对性强，措施安排得当，得5分；</w:t>
      </w:r>
    </w:p>
    <w:p w14:paraId="18F67549">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应急预案较详细，针对性、可实施程度较高，措施安排较为合理，得3分；</w:t>
      </w:r>
    </w:p>
    <w:p w14:paraId="3E59BAC0">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应急预案简单，针对性、可操作性有所欠缺，措施安排不尽合理，得1分；</w:t>
      </w:r>
    </w:p>
    <w:p w14:paraId="43230F1F">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未提供应急预案及措施，不得分。</w:t>
      </w:r>
    </w:p>
    <w:p w14:paraId="7B73009D">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4.服务响应时效（6分）：供应商对服务响应时效，以及加急订单响应，结合自身地理位置进行承诺说明。</w:t>
      </w:r>
    </w:p>
    <w:p w14:paraId="6ADA1750">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供应商对服务响应迅速，能够快速处理加急订单，承诺详细合理，得6分；</w:t>
      </w:r>
    </w:p>
    <w:p w14:paraId="1E12C0A1">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供应商对服务响应较及时，能够及时处理加急订单，承诺较为详细合理，得4分；</w:t>
      </w:r>
    </w:p>
    <w:p w14:paraId="1828AF4E">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供应商对服务响应较慢，不能快速处理加急订单，承诺较为简单，得2分；</w:t>
      </w:r>
    </w:p>
    <w:p w14:paraId="063AFDD0">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未提供相关响应措施及承诺说明不得分。</w:t>
      </w:r>
    </w:p>
    <w:p w14:paraId="489C596C">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5.服务创新和管理优势（6分）：供应商对本项目服务质量保证具有服务创新和管理优势可进行方案说明。</w:t>
      </w:r>
    </w:p>
    <w:p w14:paraId="50D31AC6">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对本项目服务质量保证贴合实际情况，具有较多服务创新和管理优势，得6分；</w:t>
      </w:r>
    </w:p>
    <w:p w14:paraId="07E13219">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对本项目服务质量保证与实际情况大致相符，具有一些服务创新和管理优势，得4分；</w:t>
      </w:r>
    </w:p>
    <w:p w14:paraId="42A51830">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对本项目服务质量保证不太贴合实际情况，不太具有服务创新和管理优势，得2分；</w:t>
      </w:r>
    </w:p>
    <w:p w14:paraId="499EEEAB">
      <w:pPr>
        <w:spacing w:line="360" w:lineRule="auto"/>
        <w:ind w:firstLine="480" w:firstLineChars="200"/>
        <w:rPr>
          <w:rFonts w:cs="宋体" w:asciiTheme="minorEastAsia" w:hAnsiTheme="minorEastAsia"/>
          <w:color w:val="auto"/>
          <w:sz w:val="24"/>
          <w:highlight w:val="none"/>
        </w:rPr>
      </w:pPr>
      <w:r>
        <w:rPr>
          <w:rFonts w:hint="eastAsia" w:cs="宋体" w:asciiTheme="minorEastAsia" w:hAnsiTheme="minorEastAsia"/>
          <w:color w:val="auto"/>
          <w:sz w:val="24"/>
          <w:highlight w:val="none"/>
        </w:rPr>
        <w:t>无对服务质量保证具有服务创新和管理优势不得分。</w:t>
      </w:r>
    </w:p>
    <w:p w14:paraId="3B35606E">
      <w:pPr>
        <w:spacing w:line="360" w:lineRule="auto"/>
        <w:ind w:firstLine="480" w:firstLineChars="200"/>
        <w:rPr>
          <w:rFonts w:eastAsia="宋体" w:cs="宋体" w:asciiTheme="minorEastAsia" w:hAnsiTheme="minorEastAsia"/>
          <w:color w:val="auto"/>
          <w:sz w:val="24"/>
          <w:highlight w:val="none"/>
        </w:rPr>
      </w:pPr>
      <w:r>
        <w:rPr>
          <w:rFonts w:hint="eastAsia" w:eastAsia="宋体" w:cs="宋体" w:asciiTheme="minorEastAsia" w:hAnsiTheme="minorEastAsia"/>
          <w:color w:val="auto"/>
          <w:sz w:val="24"/>
          <w:highlight w:val="none"/>
        </w:rPr>
        <w:t>6.新老服务单位交接方案（5分)：供应商对本项目提供合理的服务单位交接流程，需提供方案并进行说明。</w:t>
      </w:r>
    </w:p>
    <w:p w14:paraId="3DF11B8A">
      <w:pPr>
        <w:spacing w:line="360" w:lineRule="auto"/>
        <w:ind w:firstLine="480" w:firstLineChars="200"/>
        <w:rPr>
          <w:rFonts w:cs="宋体" w:asciiTheme="minorEastAsia" w:hAnsiTheme="minorEastAsia"/>
          <w:color w:val="auto"/>
          <w:sz w:val="24"/>
          <w:highlight w:val="none"/>
        </w:rPr>
      </w:pPr>
      <w:r>
        <w:rPr>
          <w:rFonts w:cs="宋体" w:asciiTheme="minorEastAsia" w:hAnsiTheme="minorEastAsia"/>
          <w:color w:val="auto"/>
          <w:sz w:val="24"/>
          <w:highlight w:val="none"/>
        </w:rPr>
        <w:t>交接管理逻辑清晰、流程规范有序，方案内容详实完整，完全贴合现场实际服务工作情况，可直接落地执行，能够高效保障新老服务单位平稳无缝交接</w:t>
      </w:r>
      <w:r>
        <w:rPr>
          <w:rFonts w:hint="eastAsia" w:cs="宋体" w:asciiTheme="minorEastAsia" w:hAnsiTheme="minorEastAsia"/>
          <w:color w:val="auto"/>
          <w:sz w:val="24"/>
          <w:highlight w:val="none"/>
        </w:rPr>
        <w:t>的，得5分；</w:t>
      </w:r>
    </w:p>
    <w:p w14:paraId="0F0F9735">
      <w:pPr>
        <w:spacing w:line="360" w:lineRule="auto"/>
        <w:ind w:firstLine="480" w:firstLineChars="200"/>
        <w:rPr>
          <w:rFonts w:cs="宋体" w:asciiTheme="minorEastAsia" w:hAnsiTheme="minorEastAsia"/>
          <w:color w:val="auto"/>
          <w:sz w:val="24"/>
          <w:highlight w:val="none"/>
        </w:rPr>
      </w:pPr>
      <w:r>
        <w:rPr>
          <w:rFonts w:cs="宋体" w:asciiTheme="minorEastAsia" w:hAnsiTheme="minorEastAsia"/>
          <w:color w:val="auto"/>
          <w:sz w:val="24"/>
          <w:highlight w:val="none"/>
        </w:rPr>
        <w:t>交接管理体系较为合理、流程基本规范，方案整体内容较为完整，核心交接事项、工作流程、分工安排等关键内容均有体现，与实际服务交接工作大致相符，无明显缺项漏项，稍加调整即可落地执行，可保障交接工作有序推进</w:t>
      </w:r>
      <w:r>
        <w:rPr>
          <w:rFonts w:hint="eastAsia" w:cs="宋体" w:asciiTheme="minorEastAsia" w:hAnsiTheme="minorEastAsia"/>
          <w:color w:val="auto"/>
          <w:sz w:val="24"/>
          <w:highlight w:val="none"/>
        </w:rPr>
        <w:t>的，得3分；</w:t>
      </w:r>
    </w:p>
    <w:p w14:paraId="22673DD6">
      <w:pPr>
        <w:spacing w:line="360" w:lineRule="auto"/>
        <w:ind w:firstLine="480" w:firstLineChars="200"/>
        <w:rPr>
          <w:rFonts w:cs="宋体" w:asciiTheme="minorEastAsia" w:hAnsiTheme="minorEastAsia"/>
          <w:color w:val="auto"/>
          <w:sz w:val="24"/>
          <w:highlight w:val="none"/>
        </w:rPr>
      </w:pPr>
      <w:r>
        <w:rPr>
          <w:rFonts w:cs="宋体" w:asciiTheme="minorEastAsia" w:hAnsiTheme="minorEastAsia"/>
          <w:color w:val="auto"/>
          <w:sz w:val="24"/>
          <w:highlight w:val="none"/>
        </w:rPr>
        <w:t>交接管理规范性不足，方案内容描述简单粗糙，核心交接内容存在欠缺，关键流程、责任划分、衔接机制等内容不清晰，与现场实际交接工作贴合度较低，落地性弱，仅具备基础交接框架，无法直接指导交接工作开展</w:t>
      </w:r>
      <w:r>
        <w:rPr>
          <w:rFonts w:hint="eastAsia" w:cs="宋体" w:asciiTheme="minorEastAsia" w:hAnsiTheme="minorEastAsia"/>
          <w:color w:val="auto"/>
          <w:sz w:val="24"/>
          <w:highlight w:val="none"/>
        </w:rPr>
        <w:t>的，得1分；</w:t>
      </w:r>
    </w:p>
    <w:p w14:paraId="2E54ADE4">
      <w:pPr>
        <w:spacing w:line="360" w:lineRule="auto"/>
        <w:ind w:firstLine="480" w:firstLineChars="200"/>
        <w:rPr>
          <w:rFonts w:ascii="宋体" w:hAnsi="宋体" w:eastAsia="宋体" w:cs="宋体"/>
          <w:bCs/>
          <w:color w:val="auto"/>
          <w:sz w:val="24"/>
          <w:szCs w:val="24"/>
          <w:highlight w:val="none"/>
        </w:rPr>
      </w:pPr>
      <w:r>
        <w:rPr>
          <w:rFonts w:hint="eastAsia" w:cs="宋体" w:asciiTheme="minorEastAsia" w:hAnsiTheme="minorEastAsia"/>
          <w:color w:val="auto"/>
          <w:sz w:val="24"/>
          <w:highlight w:val="none"/>
        </w:rPr>
        <w:t>无新老服务单位交接方案的，不得分。</w:t>
      </w:r>
    </w:p>
    <w:p w14:paraId="7A1D539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p>
    <w:p w14:paraId="1FDA3CE8">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r>
    </w:p>
    <w:p w14:paraId="721B3CDF">
      <w:pPr>
        <w:spacing w:line="360" w:lineRule="auto"/>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第六章  投标文件内容与格式</w:t>
      </w:r>
    </w:p>
    <w:p w14:paraId="017C0033">
      <w:pPr>
        <w:pStyle w:val="440"/>
        <w:spacing w:before="0" w:after="0"/>
        <w:ind w:firstLine="602"/>
        <w:rPr>
          <w:rFonts w:ascii="宋体" w:hAnsi="宋体" w:cs="宋体"/>
          <w:b/>
          <w:color w:val="auto"/>
          <w:sz w:val="30"/>
          <w:szCs w:val="30"/>
          <w:highlight w:val="none"/>
        </w:rPr>
      </w:pPr>
      <w:bookmarkStart w:id="142" w:name="_Hlt26955039"/>
      <w:bookmarkEnd w:id="142"/>
      <w:bookmarkStart w:id="143" w:name="_Hlt26671244"/>
      <w:bookmarkEnd w:id="143"/>
      <w:r>
        <w:rPr>
          <w:rFonts w:hint="eastAsia" w:ascii="宋体" w:hAnsi="宋体" w:cs="宋体"/>
          <w:b/>
          <w:color w:val="auto"/>
          <w:sz w:val="30"/>
          <w:szCs w:val="30"/>
          <w:highlight w:val="none"/>
        </w:rPr>
        <w:t>第一部分投标文件内容</w:t>
      </w:r>
    </w:p>
    <w:p w14:paraId="06878F09">
      <w:pPr>
        <w:pStyle w:val="440"/>
        <w:spacing w:before="0" w:after="0"/>
        <w:ind w:firstLine="0"/>
        <w:rPr>
          <w:rFonts w:ascii="宋体" w:hAnsi="宋体" w:cs="宋体"/>
          <w:b/>
          <w:color w:val="auto"/>
          <w:sz w:val="28"/>
          <w:szCs w:val="28"/>
          <w:highlight w:val="none"/>
        </w:rPr>
      </w:pPr>
      <w:r>
        <w:rPr>
          <w:rFonts w:hint="eastAsia" w:ascii="宋体" w:hAnsi="宋体" w:cs="宋体"/>
          <w:b/>
          <w:color w:val="auto"/>
          <w:sz w:val="28"/>
          <w:szCs w:val="28"/>
          <w:highlight w:val="none"/>
        </w:rPr>
        <w:t>一、资格证明文件</w:t>
      </w:r>
    </w:p>
    <w:tbl>
      <w:tblPr>
        <w:tblStyle w:val="39"/>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6104"/>
        <w:gridCol w:w="2687"/>
      </w:tblGrid>
      <w:tr w14:paraId="6513D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ign w:val="center"/>
          </w:tcPr>
          <w:p w14:paraId="03D2A9F6">
            <w:pPr>
              <w:pStyle w:val="440"/>
              <w:spacing w:before="0" w:after="0"/>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ign w:val="center"/>
          </w:tcPr>
          <w:p w14:paraId="5E5CC998">
            <w:pPr>
              <w:pStyle w:val="440"/>
              <w:spacing w:before="0" w:after="0"/>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687" w:type="dxa"/>
            <w:noWrap/>
            <w:vAlign w:val="center"/>
          </w:tcPr>
          <w:p w14:paraId="4FEAD24D">
            <w:pPr>
              <w:pStyle w:val="440"/>
              <w:spacing w:before="0" w:after="0"/>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046A3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ign w:val="center"/>
          </w:tcPr>
          <w:p w14:paraId="0E46CDAB">
            <w:pPr>
              <w:pStyle w:val="440"/>
              <w:spacing w:before="0" w:after="0"/>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ign w:val="center"/>
          </w:tcPr>
          <w:p w14:paraId="1BD2F603">
            <w:pPr>
              <w:pStyle w:val="440"/>
              <w:spacing w:before="0" w:after="0"/>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687" w:type="dxa"/>
            <w:vMerge w:val="restart"/>
            <w:noWrap/>
            <w:vAlign w:val="center"/>
          </w:tcPr>
          <w:p w14:paraId="2CE05697">
            <w:pPr>
              <w:pStyle w:val="440"/>
              <w:spacing w:before="0" w:after="0"/>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11E40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ign w:val="center"/>
          </w:tcPr>
          <w:p w14:paraId="08A87769">
            <w:pPr>
              <w:pStyle w:val="440"/>
              <w:spacing w:before="0" w:after="0"/>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ign w:val="center"/>
          </w:tcPr>
          <w:p w14:paraId="7594C51F">
            <w:pPr>
              <w:pStyle w:val="440"/>
              <w:spacing w:before="0" w:after="0"/>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687" w:type="dxa"/>
            <w:vMerge w:val="continue"/>
            <w:noWrap/>
            <w:vAlign w:val="center"/>
          </w:tcPr>
          <w:p w14:paraId="19B64092">
            <w:pPr>
              <w:pStyle w:val="440"/>
              <w:spacing w:before="0" w:after="0" w:line="240" w:lineRule="auto"/>
              <w:ind w:firstLine="0"/>
              <w:rPr>
                <w:rFonts w:ascii="宋体" w:hAnsi="宋体" w:cs="宋体"/>
                <w:color w:val="auto"/>
                <w:highlight w:val="none"/>
              </w:rPr>
            </w:pPr>
          </w:p>
        </w:tc>
      </w:tr>
      <w:tr w14:paraId="4799D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ign w:val="center"/>
          </w:tcPr>
          <w:p w14:paraId="5D071041">
            <w:pPr>
              <w:pStyle w:val="440"/>
              <w:spacing w:before="0" w:after="0"/>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ign w:val="center"/>
          </w:tcPr>
          <w:p w14:paraId="697BCEF2">
            <w:pPr>
              <w:tabs>
                <w:tab w:val="left" w:pos="420"/>
                <w:tab w:val="left" w:pos="945"/>
                <w:tab w:val="left" w:pos="1155"/>
              </w:tabs>
              <w:spacing w:line="360" w:lineRule="auto"/>
              <w:rPr>
                <w:rFonts w:ascii="宋体" w:hAnsi="宋体" w:eastAsia="宋体" w:cs="宋体"/>
                <w:color w:val="auto"/>
                <w:highlight w:val="none"/>
              </w:rPr>
            </w:pPr>
            <w:r>
              <w:rPr>
                <w:rFonts w:hint="eastAsia" w:ascii="宋体" w:hAnsi="宋体" w:eastAsia="宋体" w:cs="宋体"/>
                <w:bCs/>
                <w:color w:val="auto"/>
                <w:sz w:val="24"/>
                <w:highlight w:val="none"/>
              </w:rPr>
              <w:t>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p>
        </w:tc>
        <w:tc>
          <w:tcPr>
            <w:tcW w:w="2687" w:type="dxa"/>
            <w:vMerge w:val="continue"/>
            <w:noWrap/>
            <w:vAlign w:val="center"/>
          </w:tcPr>
          <w:p w14:paraId="4AA9C2DD">
            <w:pPr>
              <w:pStyle w:val="440"/>
              <w:spacing w:before="0" w:after="0" w:line="240" w:lineRule="auto"/>
              <w:ind w:firstLine="0"/>
              <w:rPr>
                <w:rFonts w:ascii="宋体" w:hAnsi="宋体" w:cs="宋体"/>
                <w:color w:val="auto"/>
                <w:highlight w:val="none"/>
              </w:rPr>
            </w:pPr>
          </w:p>
        </w:tc>
      </w:tr>
      <w:tr w14:paraId="467F4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ign w:val="center"/>
          </w:tcPr>
          <w:p w14:paraId="755D3EFA">
            <w:pPr>
              <w:pStyle w:val="440"/>
              <w:spacing w:before="0" w:after="0"/>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ign w:val="center"/>
          </w:tcPr>
          <w:p w14:paraId="7D2DFB89">
            <w:pPr>
              <w:pStyle w:val="440"/>
              <w:spacing w:before="0" w:after="0"/>
              <w:ind w:firstLine="0"/>
              <w:jc w:val="both"/>
              <w:rPr>
                <w:rFonts w:ascii="宋体" w:hAnsi="宋体" w:cs="宋体"/>
                <w:color w:val="auto"/>
                <w:highlight w:val="none"/>
              </w:rPr>
            </w:pPr>
            <w:r>
              <w:rPr>
                <w:rFonts w:hint="eastAsia" w:ascii="宋体" w:hAnsi="宋体" w:cs="宋体"/>
                <w:color w:val="auto"/>
                <w:highlight w:val="none"/>
              </w:rPr>
              <w:t>投标人近六个月中任意一个月份（不含投标当月）的财务状况报告（资产负债表和利润表）或由会计师事务所出具的2024年度或2025年度的审计报告（投标人如是自然人情形的，没有经审计的财务报告的，可以提供银行出具的资信证明）</w:t>
            </w:r>
            <w:r>
              <w:rPr>
                <w:rStyle w:val="133"/>
                <w:rFonts w:hint="eastAsia" w:ascii="宋体" w:hAnsi="宋体" w:eastAsia="宋体" w:cs="宋体"/>
                <w:color w:val="auto"/>
                <w:highlight w:val="none"/>
              </w:rPr>
              <w:t>。</w:t>
            </w:r>
          </w:p>
        </w:tc>
        <w:tc>
          <w:tcPr>
            <w:tcW w:w="2687" w:type="dxa"/>
            <w:vMerge w:val="continue"/>
            <w:noWrap/>
            <w:vAlign w:val="center"/>
          </w:tcPr>
          <w:p w14:paraId="163DD693">
            <w:pPr>
              <w:pStyle w:val="440"/>
              <w:spacing w:before="0" w:after="0" w:line="240" w:lineRule="auto"/>
              <w:ind w:firstLine="0"/>
              <w:rPr>
                <w:rFonts w:ascii="宋体" w:hAnsi="宋体" w:cs="宋体"/>
                <w:color w:val="auto"/>
                <w:highlight w:val="none"/>
              </w:rPr>
            </w:pPr>
          </w:p>
        </w:tc>
      </w:tr>
      <w:tr w14:paraId="7D551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ign w:val="center"/>
          </w:tcPr>
          <w:p w14:paraId="06B42C68">
            <w:pPr>
              <w:pStyle w:val="440"/>
              <w:spacing w:before="0" w:after="0"/>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ign w:val="center"/>
          </w:tcPr>
          <w:p w14:paraId="5227BBF6">
            <w:pPr>
              <w:pStyle w:val="440"/>
              <w:spacing w:before="0" w:after="0"/>
              <w:ind w:firstLine="0"/>
              <w:jc w:val="both"/>
              <w:rPr>
                <w:rFonts w:ascii="宋体" w:hAnsi="宋体" w:cs="宋体"/>
                <w:color w:val="auto"/>
                <w:highlight w:val="none"/>
              </w:rPr>
            </w:pPr>
            <w:r>
              <w:rPr>
                <w:rFonts w:hint="eastAsia" w:ascii="宋体" w:hAnsi="宋体" w:cs="宋体"/>
                <w:color w:val="auto"/>
                <w:highlight w:val="none"/>
              </w:rPr>
              <w:t>投标人近六个月任意一个月份（不含投标当月）的依法缴纳税收的相关材料（提供相关主管部门证明或银行代扣证明）。</w:t>
            </w:r>
          </w:p>
        </w:tc>
        <w:tc>
          <w:tcPr>
            <w:tcW w:w="2687" w:type="dxa"/>
            <w:vMerge w:val="continue"/>
            <w:noWrap/>
            <w:vAlign w:val="center"/>
          </w:tcPr>
          <w:p w14:paraId="4C87082D">
            <w:pPr>
              <w:pStyle w:val="440"/>
              <w:spacing w:before="0" w:after="0" w:line="240" w:lineRule="auto"/>
              <w:ind w:firstLine="0"/>
              <w:rPr>
                <w:rFonts w:ascii="宋体" w:hAnsi="宋体" w:cs="宋体"/>
                <w:color w:val="auto"/>
                <w:highlight w:val="none"/>
              </w:rPr>
            </w:pPr>
          </w:p>
        </w:tc>
      </w:tr>
      <w:tr w14:paraId="45176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ign w:val="center"/>
          </w:tcPr>
          <w:p w14:paraId="2D97F3AC">
            <w:pPr>
              <w:pStyle w:val="440"/>
              <w:spacing w:before="0" w:after="0"/>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noWrap/>
            <w:vAlign w:val="center"/>
          </w:tcPr>
          <w:p w14:paraId="4D723F05">
            <w:pPr>
              <w:pStyle w:val="440"/>
              <w:spacing w:before="0" w:after="0"/>
              <w:ind w:firstLine="0"/>
              <w:jc w:val="both"/>
              <w:rPr>
                <w:rFonts w:ascii="宋体" w:hAnsi="宋体" w:cs="宋体"/>
                <w:color w:val="auto"/>
                <w:highlight w:val="none"/>
              </w:rPr>
            </w:pPr>
            <w:r>
              <w:rPr>
                <w:rFonts w:hint="eastAsia" w:ascii="宋体" w:hAnsi="宋体" w:cs="宋体"/>
                <w:color w:val="auto"/>
                <w:highlight w:val="none"/>
              </w:rPr>
              <w:t>投标人近六个月中任意一个月份（不含投标当月）的依法缴纳社会保障资金的相关材料（提供相关主管部门证明或银行代扣证明）。</w:t>
            </w:r>
          </w:p>
        </w:tc>
        <w:tc>
          <w:tcPr>
            <w:tcW w:w="2687" w:type="dxa"/>
            <w:vMerge w:val="continue"/>
            <w:noWrap/>
            <w:vAlign w:val="center"/>
          </w:tcPr>
          <w:p w14:paraId="1ADBA3B6">
            <w:pPr>
              <w:pStyle w:val="440"/>
              <w:spacing w:before="0" w:after="0" w:line="240" w:lineRule="auto"/>
              <w:ind w:firstLine="0"/>
              <w:rPr>
                <w:rFonts w:ascii="宋体" w:hAnsi="宋体" w:cs="宋体"/>
                <w:color w:val="auto"/>
                <w:highlight w:val="none"/>
              </w:rPr>
            </w:pPr>
          </w:p>
        </w:tc>
      </w:tr>
      <w:tr w14:paraId="0DF2F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719" w:type="dxa"/>
            <w:noWrap/>
            <w:vAlign w:val="center"/>
          </w:tcPr>
          <w:p w14:paraId="509080FD">
            <w:pPr>
              <w:pStyle w:val="440"/>
              <w:spacing w:before="0" w:after="0"/>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ign w:val="center"/>
          </w:tcPr>
          <w:p w14:paraId="264FA984">
            <w:pPr>
              <w:pStyle w:val="440"/>
              <w:spacing w:before="0" w:after="0"/>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687" w:type="dxa"/>
            <w:vMerge w:val="continue"/>
            <w:noWrap/>
            <w:vAlign w:val="center"/>
          </w:tcPr>
          <w:p w14:paraId="0AC14040">
            <w:pPr>
              <w:pStyle w:val="440"/>
              <w:spacing w:before="0" w:after="0" w:line="240" w:lineRule="auto"/>
              <w:ind w:firstLine="0"/>
              <w:rPr>
                <w:rFonts w:ascii="宋体" w:hAnsi="宋体" w:cs="宋体"/>
                <w:color w:val="auto"/>
                <w:highlight w:val="none"/>
              </w:rPr>
            </w:pPr>
          </w:p>
        </w:tc>
      </w:tr>
      <w:tr w14:paraId="6072B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719" w:type="dxa"/>
            <w:noWrap/>
            <w:vAlign w:val="center"/>
          </w:tcPr>
          <w:p w14:paraId="688DA535">
            <w:pPr>
              <w:pStyle w:val="440"/>
              <w:spacing w:before="0" w:after="0"/>
              <w:ind w:firstLine="0"/>
              <w:jc w:val="center"/>
              <w:rPr>
                <w:rFonts w:ascii="宋体" w:hAnsi="宋体" w:cs="宋体"/>
                <w:color w:val="auto"/>
                <w:highlight w:val="none"/>
              </w:rPr>
            </w:pPr>
            <w:r>
              <w:rPr>
                <w:rFonts w:hint="eastAsia" w:ascii="宋体" w:hAnsi="宋体" w:cs="宋体"/>
                <w:color w:val="auto"/>
                <w:highlight w:val="none"/>
              </w:rPr>
              <w:t>8</w:t>
            </w:r>
          </w:p>
        </w:tc>
        <w:tc>
          <w:tcPr>
            <w:tcW w:w="6104" w:type="dxa"/>
            <w:noWrap/>
            <w:vAlign w:val="center"/>
          </w:tcPr>
          <w:p w14:paraId="171E2E77">
            <w:pPr>
              <w:pStyle w:val="440"/>
              <w:spacing w:before="0" w:after="0"/>
              <w:ind w:firstLine="0"/>
              <w:rPr>
                <w:rFonts w:ascii="宋体" w:hAnsi="宋体" w:cs="宋体"/>
                <w:color w:val="auto"/>
                <w:highlight w:val="none"/>
              </w:rPr>
            </w:pPr>
            <w:r>
              <w:rPr>
                <w:rFonts w:hint="eastAsia" w:ascii="宋体" w:hAnsi="宋体" w:cs="宋体"/>
                <w:color w:val="auto"/>
                <w:highlight w:val="none"/>
              </w:rPr>
              <w:t>满足中小企业政策的证明文件。</w:t>
            </w:r>
          </w:p>
        </w:tc>
        <w:tc>
          <w:tcPr>
            <w:tcW w:w="2687" w:type="dxa"/>
            <w:noWrap/>
            <w:vAlign w:val="center"/>
          </w:tcPr>
          <w:p w14:paraId="60382666">
            <w:pPr>
              <w:pStyle w:val="440"/>
              <w:spacing w:before="0" w:after="0"/>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3E64D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719" w:type="dxa"/>
            <w:noWrap/>
            <w:vAlign w:val="center"/>
          </w:tcPr>
          <w:p w14:paraId="019AA25F">
            <w:pPr>
              <w:pStyle w:val="440"/>
              <w:spacing w:before="0" w:after="0"/>
              <w:ind w:firstLine="0"/>
              <w:jc w:val="center"/>
              <w:rPr>
                <w:rFonts w:ascii="宋体" w:hAnsi="宋体" w:cs="宋体"/>
                <w:bCs/>
                <w:color w:val="auto"/>
                <w:highlight w:val="none"/>
              </w:rPr>
            </w:pPr>
            <w:r>
              <w:rPr>
                <w:rFonts w:hint="eastAsia" w:ascii="宋体" w:hAnsi="宋体" w:cs="宋体"/>
                <w:bCs/>
                <w:color w:val="auto"/>
                <w:highlight w:val="none"/>
              </w:rPr>
              <w:t>9</w:t>
            </w:r>
          </w:p>
        </w:tc>
        <w:tc>
          <w:tcPr>
            <w:tcW w:w="6104" w:type="dxa"/>
            <w:noWrap/>
            <w:vAlign w:val="center"/>
          </w:tcPr>
          <w:p w14:paraId="67E98B77">
            <w:pPr>
              <w:spacing w:line="360" w:lineRule="auto"/>
              <w:rPr>
                <w:rFonts w:ascii="宋体" w:hAnsi="宋体" w:eastAsia="宋体" w:cs="宋体"/>
                <w:bCs/>
                <w:color w:val="auto"/>
                <w:highlight w:val="none"/>
              </w:rPr>
            </w:pPr>
            <w:r>
              <w:rPr>
                <w:rFonts w:hint="eastAsia" w:ascii="宋体" w:hAnsi="宋体" w:eastAsia="宋体" w:cs="宋体"/>
                <w:color w:val="auto"/>
                <w:sz w:val="24"/>
                <w:szCs w:val="24"/>
                <w:highlight w:val="none"/>
              </w:rPr>
              <w:t>本项目要求的特定资格证明文件</w:t>
            </w:r>
          </w:p>
        </w:tc>
        <w:tc>
          <w:tcPr>
            <w:tcW w:w="2687" w:type="dxa"/>
            <w:noWrap/>
            <w:vAlign w:val="center"/>
          </w:tcPr>
          <w:p w14:paraId="11D78479">
            <w:pPr>
              <w:pStyle w:val="440"/>
              <w:spacing w:before="0" w:after="0"/>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bl>
    <w:p w14:paraId="5710805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1D01D777">
      <w:pPr>
        <w:numPr>
          <w:ilvl w:val="0"/>
          <w:numId w:val="12"/>
        </w:num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p>
    <w:p w14:paraId="31EB065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BB23B38">
      <w:pPr>
        <w:numPr>
          <w:ilvl w:val="0"/>
          <w:numId w:val="12"/>
        </w:num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上述资格证明文件第8项，如本项目落实政府采购政策需满足的资格要求中有中小企业政策要求的（详见第一章《投标邀请》），必须提供相应证明文件，否则投标文件无效。</w:t>
      </w:r>
    </w:p>
    <w:p w14:paraId="6796719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p>
    <w:p w14:paraId="332422AA">
      <w:pPr>
        <w:numPr>
          <w:ilvl w:val="0"/>
          <w:numId w:val="12"/>
        </w:num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上述资格证明文件第9项，如本项目有特定资格要求的（详见第一章《投标邀请》），须提供相应的特定资格证明文件。</w:t>
      </w:r>
    </w:p>
    <w:p w14:paraId="1E75CF7A">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694E3E5A">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二、符合性证明文件及其他证明文件</w:t>
      </w:r>
    </w:p>
    <w:p w14:paraId="4DD2B086">
      <w:pPr>
        <w:rPr>
          <w:b/>
          <w:color w:val="auto"/>
          <w:sz w:val="28"/>
          <w:szCs w:val="28"/>
          <w:highlight w:val="none"/>
        </w:rPr>
      </w:pPr>
      <w:r>
        <w:rPr>
          <w:rFonts w:hint="eastAsia"/>
          <w:b/>
          <w:color w:val="auto"/>
          <w:sz w:val="28"/>
          <w:szCs w:val="28"/>
          <w:highlight w:val="none"/>
        </w:rPr>
        <w:t>（一）符合性证明文件</w:t>
      </w:r>
    </w:p>
    <w:p w14:paraId="43661DC6">
      <w:pPr>
        <w:pStyle w:val="38"/>
        <w:rPr>
          <w:color w:val="auto"/>
          <w:highlight w:val="none"/>
        </w:rPr>
      </w:pPr>
    </w:p>
    <w:tbl>
      <w:tblPr>
        <w:tblStyle w:val="3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6095"/>
        <w:gridCol w:w="1979"/>
      </w:tblGrid>
      <w:tr w14:paraId="00A4C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ign w:val="center"/>
          </w:tcPr>
          <w:p w14:paraId="01C2A414">
            <w:pPr>
              <w:pStyle w:val="440"/>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095" w:type="dxa"/>
            <w:noWrap/>
            <w:vAlign w:val="center"/>
          </w:tcPr>
          <w:p w14:paraId="75639529">
            <w:pPr>
              <w:pStyle w:val="440"/>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评审项目及评审要求</w:t>
            </w:r>
          </w:p>
        </w:tc>
        <w:tc>
          <w:tcPr>
            <w:tcW w:w="1979" w:type="dxa"/>
            <w:noWrap/>
            <w:vAlign w:val="center"/>
          </w:tcPr>
          <w:p w14:paraId="2090E75E">
            <w:pPr>
              <w:pStyle w:val="440"/>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32DC2F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505DB745">
            <w:pPr>
              <w:pStyle w:val="44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095" w:type="dxa"/>
            <w:noWrap/>
            <w:vAlign w:val="center"/>
          </w:tcPr>
          <w:p w14:paraId="6584A21B">
            <w:pPr>
              <w:pStyle w:val="44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投标函（给定格式）</w:t>
            </w:r>
          </w:p>
        </w:tc>
        <w:tc>
          <w:tcPr>
            <w:tcW w:w="1979" w:type="dxa"/>
            <w:vMerge w:val="restart"/>
            <w:noWrap/>
            <w:vAlign w:val="center"/>
          </w:tcPr>
          <w:p w14:paraId="54D3B9AE">
            <w:pPr>
              <w:pStyle w:val="44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商务符合性</w:t>
            </w:r>
          </w:p>
        </w:tc>
      </w:tr>
      <w:tr w14:paraId="07430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04F1D07E">
            <w:pPr>
              <w:pStyle w:val="44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095" w:type="dxa"/>
            <w:noWrap/>
            <w:vAlign w:val="center"/>
          </w:tcPr>
          <w:p w14:paraId="53CBA6B0">
            <w:pPr>
              <w:pStyle w:val="44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承诺书（给定格式）</w:t>
            </w:r>
          </w:p>
        </w:tc>
        <w:tc>
          <w:tcPr>
            <w:tcW w:w="1979" w:type="dxa"/>
            <w:vMerge w:val="continue"/>
            <w:noWrap/>
            <w:vAlign w:val="center"/>
          </w:tcPr>
          <w:p w14:paraId="21A2EAE8">
            <w:pPr>
              <w:pStyle w:val="440"/>
              <w:spacing w:before="0" w:after="0" w:line="240" w:lineRule="auto"/>
              <w:ind w:firstLine="0"/>
              <w:jc w:val="center"/>
              <w:rPr>
                <w:rFonts w:ascii="宋体" w:hAnsi="宋体" w:cs="宋体"/>
                <w:color w:val="auto"/>
                <w:highlight w:val="none"/>
              </w:rPr>
            </w:pPr>
          </w:p>
        </w:tc>
      </w:tr>
      <w:tr w14:paraId="03997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3A67F144">
            <w:pPr>
              <w:pStyle w:val="44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095" w:type="dxa"/>
            <w:noWrap/>
            <w:vAlign w:val="center"/>
          </w:tcPr>
          <w:p w14:paraId="55C2BA2E">
            <w:pPr>
              <w:pStyle w:val="44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开标一览表（给定格式）</w:t>
            </w:r>
          </w:p>
        </w:tc>
        <w:tc>
          <w:tcPr>
            <w:tcW w:w="1979" w:type="dxa"/>
            <w:vMerge w:val="restart"/>
            <w:noWrap/>
            <w:vAlign w:val="center"/>
          </w:tcPr>
          <w:p w14:paraId="7EDED80C">
            <w:pPr>
              <w:pStyle w:val="44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报价符合性</w:t>
            </w:r>
          </w:p>
        </w:tc>
      </w:tr>
      <w:tr w14:paraId="2B194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4A0F606C">
            <w:pPr>
              <w:pStyle w:val="44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095" w:type="dxa"/>
            <w:noWrap/>
            <w:vAlign w:val="center"/>
          </w:tcPr>
          <w:p w14:paraId="16C9494A">
            <w:pPr>
              <w:pStyle w:val="44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分项报价表（给定格式）</w:t>
            </w:r>
          </w:p>
        </w:tc>
        <w:tc>
          <w:tcPr>
            <w:tcW w:w="1979" w:type="dxa"/>
            <w:vMerge w:val="continue"/>
            <w:noWrap/>
            <w:vAlign w:val="center"/>
          </w:tcPr>
          <w:p w14:paraId="65BE0B86">
            <w:pPr>
              <w:pStyle w:val="440"/>
              <w:spacing w:before="0" w:after="0" w:line="240" w:lineRule="auto"/>
              <w:ind w:firstLine="0"/>
              <w:jc w:val="center"/>
              <w:rPr>
                <w:rFonts w:ascii="宋体" w:hAnsi="宋体" w:cs="宋体"/>
                <w:color w:val="auto"/>
                <w:highlight w:val="none"/>
              </w:rPr>
            </w:pPr>
          </w:p>
        </w:tc>
      </w:tr>
      <w:tr w14:paraId="48AEF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3B23250D">
            <w:pPr>
              <w:pStyle w:val="44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095" w:type="dxa"/>
            <w:noWrap/>
            <w:vAlign w:val="center"/>
          </w:tcPr>
          <w:p w14:paraId="46AC44D0">
            <w:pPr>
              <w:pStyle w:val="44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投标偏离表（给定格式）</w:t>
            </w:r>
          </w:p>
        </w:tc>
        <w:tc>
          <w:tcPr>
            <w:tcW w:w="1979" w:type="dxa"/>
            <w:vMerge w:val="restart"/>
            <w:noWrap/>
            <w:vAlign w:val="center"/>
          </w:tcPr>
          <w:p w14:paraId="7375D62C">
            <w:pPr>
              <w:pStyle w:val="44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技术符合性</w:t>
            </w:r>
          </w:p>
        </w:tc>
      </w:tr>
      <w:tr w14:paraId="555CB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ign w:val="center"/>
          </w:tcPr>
          <w:p w14:paraId="7D7FE3C6">
            <w:pPr>
              <w:pStyle w:val="44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095" w:type="dxa"/>
            <w:noWrap/>
            <w:vAlign w:val="center"/>
          </w:tcPr>
          <w:p w14:paraId="5CA0DC78">
            <w:pPr>
              <w:pStyle w:val="44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《采购需求》中要求提供的证明材料（如有）</w:t>
            </w:r>
          </w:p>
        </w:tc>
        <w:tc>
          <w:tcPr>
            <w:tcW w:w="1979" w:type="dxa"/>
            <w:vMerge w:val="continue"/>
            <w:noWrap/>
            <w:vAlign w:val="center"/>
          </w:tcPr>
          <w:p w14:paraId="46B3CBE7">
            <w:pPr>
              <w:pStyle w:val="440"/>
              <w:spacing w:before="0" w:after="0" w:line="240" w:lineRule="auto"/>
              <w:ind w:firstLine="0"/>
              <w:jc w:val="center"/>
              <w:rPr>
                <w:rFonts w:ascii="宋体" w:hAnsi="宋体" w:cs="宋体"/>
                <w:color w:val="auto"/>
                <w:highlight w:val="none"/>
              </w:rPr>
            </w:pPr>
          </w:p>
        </w:tc>
      </w:tr>
    </w:tbl>
    <w:p w14:paraId="3D908764">
      <w:pPr>
        <w:spacing w:line="360" w:lineRule="auto"/>
        <w:ind w:firstLine="480"/>
        <w:rPr>
          <w:rFonts w:ascii="宋体" w:hAnsi="宋体" w:eastAsia="宋体" w:cs="宋体"/>
          <w:color w:val="auto"/>
          <w:sz w:val="24"/>
          <w:szCs w:val="24"/>
          <w:highlight w:val="none"/>
        </w:rPr>
      </w:pPr>
    </w:p>
    <w:p w14:paraId="12A54B0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12EC9446">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w:t>
      </w:r>
      <w:r>
        <w:rPr>
          <w:rFonts w:hint="eastAsia" w:ascii="宋体" w:hAnsi="宋体" w:eastAsia="宋体"/>
          <w:color w:val="auto"/>
          <w:sz w:val="24"/>
          <w:szCs w:val="24"/>
          <w:highlight w:val="none"/>
        </w:rPr>
        <w:t>4</w:t>
      </w:r>
      <w:r>
        <w:rPr>
          <w:rFonts w:hint="eastAsia" w:ascii="宋体" w:hAnsi="宋体"/>
          <w:color w:val="auto"/>
          <w:sz w:val="24"/>
          <w:szCs w:val="24"/>
          <w:highlight w:val="none"/>
        </w:rPr>
        <w:t>项必须按要求全部提供（有给定格式的，必须按给定格式的要求正确填报并提供），否则投标文件无效。</w:t>
      </w:r>
    </w:p>
    <w:p w14:paraId="4F70D8AE">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w:t>
      </w:r>
      <w:r>
        <w:rPr>
          <w:rFonts w:hint="eastAsia" w:ascii="宋体" w:hAnsi="宋体" w:eastAsia="宋体" w:cs="Arial"/>
          <w:color w:val="auto"/>
          <w:sz w:val="24"/>
          <w:szCs w:val="24"/>
          <w:highlight w:val="none"/>
        </w:rPr>
        <w:t>5</w:t>
      </w:r>
      <w:r>
        <w:rPr>
          <w:rFonts w:hint="eastAsia" w:ascii="宋体" w:hAnsi="宋体" w:cs="Arial"/>
          <w:color w:val="auto"/>
          <w:sz w:val="24"/>
          <w:szCs w:val="24"/>
          <w:highlight w:val="none"/>
        </w:rPr>
        <w:t>项，《采购需求》中如有要求提供证明材料的，须按要求提供，否则投标文件无效。</w:t>
      </w:r>
    </w:p>
    <w:p w14:paraId="463D1D66">
      <w:pPr>
        <w:rPr>
          <w:b/>
          <w:color w:val="auto"/>
          <w:sz w:val="28"/>
          <w:szCs w:val="28"/>
          <w:highlight w:val="none"/>
        </w:rPr>
      </w:pPr>
    </w:p>
    <w:p w14:paraId="0DB61EA3">
      <w:pPr>
        <w:rPr>
          <w:b/>
          <w:color w:val="auto"/>
          <w:sz w:val="28"/>
          <w:szCs w:val="28"/>
          <w:highlight w:val="none"/>
        </w:rPr>
      </w:pPr>
      <w:r>
        <w:rPr>
          <w:rFonts w:hint="eastAsia"/>
          <w:b/>
          <w:color w:val="auto"/>
          <w:sz w:val="28"/>
          <w:szCs w:val="28"/>
          <w:highlight w:val="none"/>
        </w:rPr>
        <w:t>（二）其他证明文件</w:t>
      </w:r>
    </w:p>
    <w:p w14:paraId="437017B1">
      <w:pPr>
        <w:spacing w:line="500" w:lineRule="exact"/>
        <w:ind w:left="480"/>
        <w:rPr>
          <w:rFonts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24EDA002">
      <w:pPr>
        <w:spacing w:line="500" w:lineRule="exact"/>
        <w:ind w:left="480"/>
        <w:rPr>
          <w:rFonts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7165E2AB">
      <w:pPr>
        <w:spacing w:line="360" w:lineRule="auto"/>
        <w:ind w:firstLine="480"/>
        <w:rPr>
          <w:rFonts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第二部分投标文件格式</w:t>
      </w:r>
    </w:p>
    <w:p w14:paraId="4547562D">
      <w:pPr>
        <w:pStyle w:val="440"/>
        <w:spacing w:before="0" w:after="0"/>
        <w:ind w:firstLine="0"/>
        <w:rPr>
          <w:rFonts w:ascii="宋体" w:hAnsi="宋体" w:cs="宋体"/>
          <w:b/>
          <w:color w:val="auto"/>
          <w:sz w:val="28"/>
          <w:szCs w:val="28"/>
          <w:highlight w:val="none"/>
        </w:rPr>
      </w:pPr>
      <w:r>
        <w:rPr>
          <w:rFonts w:hint="eastAsia" w:ascii="宋体" w:hAnsi="宋体" w:cs="宋体"/>
          <w:b/>
          <w:color w:val="auto"/>
          <w:sz w:val="28"/>
          <w:szCs w:val="28"/>
          <w:highlight w:val="none"/>
        </w:rPr>
        <w:t>一、封面格式（参考格式）：</w:t>
      </w:r>
    </w:p>
    <w:p w14:paraId="630DFD89">
      <w:pPr>
        <w:widowControl/>
        <w:spacing w:line="360" w:lineRule="auto"/>
        <w:jc w:val="left"/>
        <w:rPr>
          <w:rFonts w:ascii="宋体" w:hAnsi="宋体" w:eastAsia="宋体" w:cs="宋体"/>
          <w:bCs/>
          <w:color w:val="auto"/>
          <w:sz w:val="32"/>
          <w:highlight w:val="none"/>
        </w:rPr>
      </w:pPr>
    </w:p>
    <w:p w14:paraId="2B693507">
      <w:pPr>
        <w:spacing w:line="360" w:lineRule="auto"/>
        <w:rPr>
          <w:rFonts w:ascii="宋体" w:hAnsi="宋体" w:eastAsia="宋体" w:cs="宋体"/>
          <w:bCs/>
          <w:color w:val="auto"/>
          <w:sz w:val="32"/>
          <w:highlight w:val="none"/>
        </w:rPr>
      </w:pPr>
    </w:p>
    <w:p w14:paraId="4D41D5A0">
      <w:pPr>
        <w:spacing w:line="360" w:lineRule="auto"/>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421E1A93">
      <w:pPr>
        <w:spacing w:line="360" w:lineRule="auto"/>
        <w:jc w:val="center"/>
        <w:rPr>
          <w:rFonts w:ascii="宋体" w:hAnsi="宋体" w:eastAsia="宋体" w:cs="宋体"/>
          <w:bCs/>
          <w:color w:val="auto"/>
          <w:sz w:val="72"/>
          <w:highlight w:val="none"/>
        </w:rPr>
      </w:pPr>
    </w:p>
    <w:p w14:paraId="550C6087">
      <w:pPr>
        <w:spacing w:line="360" w:lineRule="auto"/>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3143BD78">
      <w:pPr>
        <w:spacing w:line="360" w:lineRule="auto"/>
        <w:jc w:val="center"/>
        <w:rPr>
          <w:rFonts w:ascii="宋体" w:hAnsi="宋体" w:eastAsia="宋体" w:cs="宋体"/>
          <w:bCs/>
          <w:color w:val="auto"/>
          <w:sz w:val="72"/>
          <w:highlight w:val="none"/>
        </w:rPr>
      </w:pPr>
    </w:p>
    <w:p w14:paraId="52830CB0">
      <w:pPr>
        <w:spacing w:line="360" w:lineRule="auto"/>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248297A5">
      <w:pPr>
        <w:spacing w:line="360" w:lineRule="auto"/>
        <w:jc w:val="center"/>
        <w:rPr>
          <w:rFonts w:ascii="宋体" w:hAnsi="宋体" w:eastAsia="宋体" w:cs="宋体"/>
          <w:bCs/>
          <w:color w:val="auto"/>
          <w:sz w:val="52"/>
          <w:szCs w:val="52"/>
          <w:highlight w:val="none"/>
        </w:rPr>
      </w:pPr>
    </w:p>
    <w:p w14:paraId="11B1A404">
      <w:pPr>
        <w:spacing w:line="360" w:lineRule="auto"/>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63247510">
      <w:pPr>
        <w:spacing w:line="360" w:lineRule="auto"/>
        <w:rPr>
          <w:rFonts w:ascii="宋体" w:hAnsi="宋体" w:eastAsia="宋体" w:cs="宋体"/>
          <w:bCs/>
          <w:color w:val="auto"/>
          <w:sz w:val="28"/>
          <w:highlight w:val="none"/>
        </w:rPr>
      </w:pPr>
    </w:p>
    <w:p w14:paraId="6ED1FBCA">
      <w:pPr>
        <w:spacing w:line="360" w:lineRule="auto"/>
        <w:ind w:firstLine="2715"/>
        <w:rPr>
          <w:rFonts w:ascii="宋体" w:hAnsi="宋体" w:eastAsia="宋体" w:cs="宋体"/>
          <w:bCs/>
          <w:color w:val="auto"/>
          <w:sz w:val="28"/>
          <w:szCs w:val="28"/>
          <w:highlight w:val="none"/>
        </w:rPr>
      </w:pPr>
      <w:bookmarkStart w:id="144" w:name="_Hlk165208193"/>
      <w:r>
        <w:rPr>
          <w:rFonts w:hint="eastAsia" w:ascii="宋体" w:hAnsi="宋体" w:eastAsia="宋体" w:cs="宋体"/>
          <w:bCs/>
          <w:color w:val="auto"/>
          <w:sz w:val="28"/>
          <w:szCs w:val="28"/>
          <w:highlight w:val="none"/>
        </w:rPr>
        <w:t xml:space="preserve">采购项目编号： </w:t>
      </w:r>
    </w:p>
    <w:p w14:paraId="102B4796">
      <w:pPr>
        <w:spacing w:line="360" w:lineRule="auto"/>
        <w:ind w:firstLine="2703"/>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p>
    <w:p w14:paraId="75DC0A9C">
      <w:pPr>
        <w:spacing w:line="360" w:lineRule="auto"/>
        <w:ind w:firstLine="2703"/>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p>
    <w:p w14:paraId="0DBDB1CF">
      <w:pPr>
        <w:spacing w:line="360" w:lineRule="auto"/>
        <w:jc w:val="center"/>
        <w:rPr>
          <w:rFonts w:ascii="宋体" w:hAnsi="宋体" w:eastAsia="宋体" w:cs="宋体"/>
          <w:bCs/>
          <w:color w:val="auto"/>
          <w:sz w:val="40"/>
          <w:szCs w:val="40"/>
          <w:highlight w:val="none"/>
        </w:rPr>
      </w:pPr>
    </w:p>
    <w:p w14:paraId="1F00A399">
      <w:pPr>
        <w:spacing w:line="360" w:lineRule="auto"/>
        <w:jc w:val="center"/>
        <w:outlineLvl w:val="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20   年   月</w:t>
      </w:r>
      <w:bookmarkEnd w:id="144"/>
      <w:r>
        <w:rPr>
          <w:rFonts w:hint="eastAsia" w:ascii="宋体" w:hAnsi="宋体" w:eastAsia="宋体" w:cs="宋体"/>
          <w:b/>
          <w:color w:val="auto"/>
          <w:sz w:val="28"/>
          <w:szCs w:val="28"/>
          <w:highlight w:val="none"/>
        </w:rPr>
        <w:br w:type="page" w:clear="all"/>
      </w:r>
    </w:p>
    <w:p w14:paraId="130993BA">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二、授权委托书（给定格式）：</w:t>
      </w:r>
    </w:p>
    <w:p w14:paraId="3EE0E42B">
      <w:pPr>
        <w:jc w:val="center"/>
        <w:outlineLvl w:val="0"/>
        <w:rPr>
          <w:rFonts w:ascii="宋体" w:hAnsi="宋体" w:eastAsia="宋体" w:cs="宋体"/>
          <w:color w:val="auto"/>
          <w:sz w:val="24"/>
          <w:highlight w:val="none"/>
          <w:shd w:val="clear" w:color="FFFFFF" w:fill="D9D9D9"/>
        </w:rPr>
      </w:pPr>
      <w:r>
        <w:rPr>
          <w:rFonts w:hint="eastAsia" w:ascii="宋体" w:hAnsi="宋体" w:eastAsia="宋体" w:cs="宋体"/>
          <w:bCs/>
          <w:color w:val="auto"/>
          <w:sz w:val="28"/>
          <w:szCs w:val="28"/>
          <w:highlight w:val="none"/>
        </w:rPr>
        <w:t>授权委托书</w:t>
      </w:r>
    </w:p>
    <w:p w14:paraId="21D7D4D1">
      <w:pPr>
        <w:pStyle w:val="439"/>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bCs/>
          <w:color w:val="auto"/>
          <w:sz w:val="24"/>
          <w:szCs w:val="24"/>
          <w:highlight w:val="none"/>
        </w:rPr>
        <w:t>项目，兹授权：</w:t>
      </w:r>
    </w:p>
    <w:p w14:paraId="60D4435C">
      <w:pPr>
        <w:pStyle w:val="439"/>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被授权人的姓名：；性别：；年龄：；职务：；</w:t>
      </w:r>
    </w:p>
    <w:p w14:paraId="31BA55E2">
      <w:pPr>
        <w:pStyle w:val="439"/>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被授权人的身份证号码：；联系方式：；</w:t>
      </w:r>
    </w:p>
    <w:p w14:paraId="1D7863E3">
      <w:pPr>
        <w:pStyle w:val="439"/>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521FE4B6">
      <w:pPr>
        <w:pStyle w:val="439"/>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47B39ECF">
      <w:pPr>
        <w:pStyle w:val="439"/>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特此授权委托。</w:t>
      </w:r>
    </w:p>
    <w:p w14:paraId="6F5700CF">
      <w:pPr>
        <w:pStyle w:val="439"/>
        <w:spacing w:line="360" w:lineRule="auto"/>
        <w:ind w:firstLine="0"/>
        <w:rPr>
          <w:rFonts w:ascii="宋体" w:hAnsi="宋体" w:cs="宋体"/>
          <w:color w:val="auto"/>
          <w:sz w:val="24"/>
          <w:szCs w:val="24"/>
          <w:highlight w:val="none"/>
          <w:u w:val="single"/>
        </w:rPr>
      </w:pPr>
      <w:r>
        <w:rPr>
          <w:rFonts w:hint="eastAsia" w:ascii="宋体" w:hAnsi="宋体" w:cs="宋体"/>
          <w:color w:val="auto"/>
          <w:sz w:val="24"/>
          <w:szCs w:val="24"/>
          <w:highlight w:val="none"/>
        </w:rPr>
        <w:t>授权日期：年月日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39C7FA6D">
      <w:pPr>
        <w:pStyle w:val="439"/>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法定代表人签字或盖章：             被授权人签字或盖章：</w:t>
      </w:r>
    </w:p>
    <w:p w14:paraId="7A4B5368">
      <w:pPr>
        <w:pStyle w:val="439"/>
        <w:spacing w:line="360" w:lineRule="auto"/>
        <w:ind w:firstLine="0"/>
        <w:rPr>
          <w:rFonts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2F149C99">
      <w:pPr>
        <w:pStyle w:val="439"/>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说明：</w:t>
      </w:r>
    </w:p>
    <w:p w14:paraId="1BC54E3A">
      <w:pPr>
        <w:pStyle w:val="439"/>
        <w:numPr>
          <w:ilvl w:val="0"/>
          <w:numId w:val="13"/>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若投标人为事业单位或其他组织或分支机构，则法定代表人处的签字人可为单位负责人。</w:t>
      </w:r>
    </w:p>
    <w:p w14:paraId="5B063ACF">
      <w:pPr>
        <w:pStyle w:val="439"/>
        <w:numPr>
          <w:ilvl w:val="0"/>
          <w:numId w:val="13"/>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4871A96D">
      <w:pPr>
        <w:pStyle w:val="439"/>
        <w:numPr>
          <w:ilvl w:val="0"/>
          <w:numId w:val="13"/>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18618296">
      <w:pPr>
        <w:pStyle w:val="439"/>
        <w:numPr>
          <w:ilvl w:val="0"/>
          <w:numId w:val="13"/>
        </w:num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4F658786">
      <w:pPr>
        <w:pStyle w:val="439"/>
        <w:ind w:firstLine="0"/>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1201083E">
      <w:pPr>
        <w:jc w:val="center"/>
        <w:outlineLvl w:val="0"/>
        <w:rPr>
          <w:rFonts w:ascii="宋体" w:hAnsi="宋体" w:eastAsia="宋体" w:cs="宋体"/>
          <w:bCs/>
          <w:color w:val="auto"/>
          <w:sz w:val="28"/>
          <w:szCs w:val="28"/>
          <w:highlight w:val="none"/>
        </w:rPr>
      </w:pPr>
      <w:bookmarkStart w:id="145" w:name="报价方关于资格的声明函（格式）"/>
      <w:bookmarkEnd w:id="145"/>
      <w:r>
        <w:rPr>
          <w:rFonts w:hint="eastAsia" w:ascii="宋体" w:hAnsi="宋体" w:eastAsia="宋体" w:cs="宋体"/>
          <w:bCs/>
          <w:color w:val="auto"/>
          <w:sz w:val="28"/>
          <w:szCs w:val="28"/>
          <w:highlight w:val="none"/>
        </w:rPr>
        <w:t>资格声明函</w:t>
      </w:r>
    </w:p>
    <w:p w14:paraId="725933DA">
      <w:pPr>
        <w:spacing w:line="480" w:lineRule="auto"/>
        <w:jc w:val="center"/>
        <w:rPr>
          <w:rFonts w:ascii="宋体" w:hAnsi="宋体" w:eastAsia="宋体" w:cs="宋体"/>
          <w:bCs/>
          <w:color w:val="auto"/>
          <w:sz w:val="24"/>
          <w:szCs w:val="24"/>
          <w:highlight w:val="none"/>
        </w:rPr>
      </w:pPr>
    </w:p>
    <w:p w14:paraId="18FA227E">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普信国际工程咨询有限公司：</w:t>
      </w:r>
    </w:p>
    <w:p w14:paraId="36EFFC6C">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我公司（单位、联合体）针对本次项目进行投标，并作如下声明</w:t>
      </w:r>
    </w:p>
    <w:p w14:paraId="4434F8F9">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2563E6AB">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2.本公司（单位、联合体）具备本次项目履行合同所必需的设备和专业技术能力。</w:t>
      </w:r>
    </w:p>
    <w:p w14:paraId="799810B3">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49862CF3">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0C37A68D">
      <w:pPr>
        <w:spacing w:line="480" w:lineRule="auto"/>
        <w:rPr>
          <w:rFonts w:ascii="宋体" w:hAnsi="宋体" w:eastAsia="宋体" w:cs="宋体"/>
          <w:bCs/>
          <w:color w:val="auto"/>
          <w:sz w:val="24"/>
          <w:szCs w:val="24"/>
          <w:highlight w:val="none"/>
        </w:rPr>
      </w:pPr>
    </w:p>
    <w:p w14:paraId="34CAD729">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7253F41F">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p>
    <w:p w14:paraId="3A62F262">
      <w:pPr>
        <w:spacing w:line="360" w:lineRule="auto"/>
        <w:rPr>
          <w:rFonts w:ascii="宋体" w:hAnsi="宋体" w:eastAsia="宋体" w:cs="宋体"/>
          <w:bCs/>
          <w:color w:val="auto"/>
          <w:highlight w:val="none"/>
        </w:rPr>
      </w:pPr>
    </w:p>
    <w:p w14:paraId="675EC77E">
      <w:pPr>
        <w:spacing w:line="360" w:lineRule="auto"/>
        <w:jc w:val="left"/>
        <w:rPr>
          <w:rFonts w:ascii="宋体" w:hAnsi="宋体" w:eastAsia="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p>
    <w:p w14:paraId="41C51B9D">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280ED62B">
      <w:pPr>
        <w:spacing w:line="360" w:lineRule="auto"/>
        <w:ind w:firstLine="480"/>
        <w:rPr>
          <w:rFonts w:ascii="宋体" w:hAnsi="宋体"/>
          <w:bCs/>
          <w:color w:val="auto"/>
          <w:sz w:val="24"/>
          <w:highlight w:val="none"/>
        </w:rPr>
      </w:pPr>
      <w:r>
        <w:rPr>
          <w:rFonts w:ascii="宋体" w:hAnsi="宋体"/>
          <w:bCs/>
          <w:color w:val="auto"/>
          <w:sz w:val="24"/>
          <w:highlight w:val="none"/>
        </w:rPr>
        <w:t>本公司（联合体）郑重声明</w:t>
      </w:r>
      <w:r>
        <w:rPr>
          <w:rFonts w:hint="eastAsia" w:ascii="宋体" w:hAnsi="宋体"/>
          <w:bCs/>
          <w:color w:val="auto"/>
          <w:sz w:val="24"/>
          <w:highlight w:val="none"/>
        </w:rPr>
        <w:t>，</w:t>
      </w:r>
      <w:r>
        <w:rPr>
          <w:rFonts w:ascii="宋体" w:hAnsi="宋体"/>
          <w:bCs/>
          <w:color w:val="auto"/>
          <w:sz w:val="24"/>
          <w:highlight w:val="none"/>
        </w:rPr>
        <w:t>根据《政府采购促进中小企业发展管理办法》（财库﹝2020﹞46 号）的规定</w:t>
      </w:r>
      <w:r>
        <w:rPr>
          <w:rFonts w:hint="eastAsia" w:ascii="宋体" w:hAnsi="宋体"/>
          <w:bCs/>
          <w:color w:val="auto"/>
          <w:sz w:val="24"/>
          <w:highlight w:val="none"/>
        </w:rPr>
        <w:t>，</w:t>
      </w:r>
      <w:r>
        <w:rPr>
          <w:rFonts w:ascii="宋体" w:hAnsi="宋体"/>
          <w:bCs/>
          <w:color w:val="auto"/>
          <w:sz w:val="24"/>
          <w:highlight w:val="none"/>
        </w:rPr>
        <w:t xml:space="preserve">本公司 </w:t>
      </w:r>
      <w:r>
        <w:rPr>
          <w:rFonts w:ascii="宋体" w:hAnsi="宋体"/>
          <w:bCs/>
          <w:color w:val="auto"/>
          <w:sz w:val="24"/>
          <w:highlight w:val="none"/>
          <w:u w:val="single"/>
        </w:rPr>
        <w:t>（联合体）</w:t>
      </w:r>
      <w:r>
        <w:rPr>
          <w:rFonts w:ascii="宋体" w:hAnsi="宋体"/>
          <w:bCs/>
          <w:color w:val="auto"/>
          <w:sz w:val="24"/>
          <w:highlight w:val="none"/>
        </w:rPr>
        <w:t>参加</w:t>
      </w:r>
      <w:r>
        <w:rPr>
          <w:rFonts w:ascii="宋体" w:hAnsi="宋体"/>
          <w:bCs/>
          <w:color w:val="auto"/>
          <w:sz w:val="24"/>
          <w:highlight w:val="none"/>
          <w:u w:val="single"/>
        </w:rPr>
        <w:t>（单位名称）</w:t>
      </w:r>
      <w:r>
        <w:rPr>
          <w:rFonts w:ascii="宋体" w:hAnsi="宋体"/>
          <w:bCs/>
          <w:color w:val="auto"/>
          <w:sz w:val="24"/>
          <w:highlight w:val="none"/>
        </w:rPr>
        <w:t>的</w:t>
      </w:r>
      <w:r>
        <w:rPr>
          <w:rFonts w:ascii="宋体" w:hAnsi="宋体"/>
          <w:bCs/>
          <w:color w:val="auto"/>
          <w:sz w:val="24"/>
          <w:highlight w:val="none"/>
          <w:u w:val="single"/>
        </w:rPr>
        <w:t>（项目名称）</w:t>
      </w:r>
      <w:r>
        <w:rPr>
          <w:rFonts w:ascii="宋体" w:hAnsi="宋体"/>
          <w:bCs/>
          <w:color w:val="auto"/>
          <w:sz w:val="24"/>
          <w:highlight w:val="none"/>
        </w:rPr>
        <w:t>采购活动</w:t>
      </w:r>
      <w:r>
        <w:rPr>
          <w:rFonts w:hint="eastAsia" w:ascii="宋体" w:hAnsi="宋体"/>
          <w:bCs/>
          <w:color w:val="auto"/>
          <w:sz w:val="24"/>
          <w:highlight w:val="none"/>
        </w:rPr>
        <w:t>，</w:t>
      </w:r>
      <w:r>
        <w:rPr>
          <w:rFonts w:ascii="宋体" w:hAnsi="宋体"/>
          <w:bCs/>
          <w:color w:val="auto"/>
          <w:sz w:val="24"/>
          <w:highlight w:val="none"/>
        </w:rPr>
        <w:t>服务全部由符合政策要求的中小企业承接</w:t>
      </w:r>
      <w:r>
        <w:rPr>
          <w:rFonts w:hint="eastAsia" w:ascii="宋体" w:hAnsi="宋体"/>
          <w:bCs/>
          <w:color w:val="auto"/>
          <w:sz w:val="24"/>
          <w:highlight w:val="none"/>
        </w:rPr>
        <w:t>。</w:t>
      </w:r>
      <w:r>
        <w:rPr>
          <w:rFonts w:ascii="宋体" w:hAnsi="宋体"/>
          <w:bCs/>
          <w:color w:val="auto"/>
          <w:sz w:val="24"/>
          <w:highlight w:val="none"/>
        </w:rPr>
        <w:t>相关企业（含联合体中的中小企业、签订分包意向协议的中小企业）的具体情况如下</w:t>
      </w:r>
      <w:r>
        <w:rPr>
          <w:rFonts w:hint="eastAsia" w:ascii="宋体" w:hAnsi="宋体"/>
          <w:bCs/>
          <w:color w:val="auto"/>
          <w:sz w:val="24"/>
          <w:highlight w:val="none"/>
        </w:rPr>
        <w:t>：</w:t>
      </w:r>
    </w:p>
    <w:p w14:paraId="776B5769">
      <w:pPr>
        <w:spacing w:line="360" w:lineRule="auto"/>
        <w:ind w:firstLine="480"/>
        <w:rPr>
          <w:rFonts w:ascii="宋体" w:hAnsi="宋体"/>
          <w:bCs/>
          <w:color w:val="auto"/>
          <w:sz w:val="24"/>
          <w:highlight w:val="none"/>
        </w:rPr>
      </w:pPr>
      <w:r>
        <w:rPr>
          <w:rFonts w:ascii="宋体" w:hAnsi="宋体"/>
          <w:bCs/>
          <w:color w:val="auto"/>
          <w:sz w:val="24"/>
          <w:highlight w:val="none"/>
        </w:rPr>
        <w:t>1.</w:t>
      </w:r>
      <w:r>
        <w:rPr>
          <w:rFonts w:ascii="宋体" w:hAnsi="宋体"/>
          <w:bCs/>
          <w:color w:val="auto"/>
          <w:sz w:val="24"/>
          <w:highlight w:val="none"/>
          <w:u w:val="single"/>
        </w:rPr>
        <w:t xml:space="preserve"> （标的名称） </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w:t>
      </w:r>
      <w:r>
        <w:rPr>
          <w:rFonts w:hint="eastAsia" w:ascii="宋体" w:hAnsi="宋体"/>
          <w:bCs/>
          <w:color w:val="auto"/>
          <w:sz w:val="24"/>
          <w:highlight w:val="none"/>
          <w:u w:val="single"/>
        </w:rPr>
        <w:t>招标</w:t>
      </w:r>
      <w:r>
        <w:rPr>
          <w:rFonts w:ascii="宋体" w:hAnsi="宋体"/>
          <w:bCs/>
          <w:color w:val="auto"/>
          <w:sz w:val="24"/>
          <w:highlight w:val="none"/>
          <w:u w:val="single"/>
        </w:rPr>
        <w:t>文件中明确的所属行业）</w:t>
      </w:r>
      <w:r>
        <w:rPr>
          <w:rFonts w:hint="eastAsia" w:ascii="宋体" w:hAnsi="宋体"/>
          <w:bCs/>
          <w:color w:val="auto"/>
          <w:sz w:val="24"/>
          <w:highlight w:val="none"/>
        </w:rPr>
        <w:t>；</w:t>
      </w:r>
      <w:r>
        <w:rPr>
          <w:rFonts w:ascii="宋体" w:hAnsi="宋体"/>
          <w:bCs/>
          <w:color w:val="auto"/>
          <w:sz w:val="24"/>
          <w:highlight w:val="none"/>
        </w:rPr>
        <w:t xml:space="preserve"> 承建（承接）企业为</w:t>
      </w:r>
      <w:r>
        <w:rPr>
          <w:rFonts w:ascii="宋体" w:hAnsi="宋体"/>
          <w:bCs/>
          <w:color w:val="auto"/>
          <w:sz w:val="24"/>
          <w:highlight w:val="none"/>
          <w:u w:val="single"/>
        </w:rPr>
        <w:t>（企业名称）</w:t>
      </w:r>
      <w:r>
        <w:rPr>
          <w:rFonts w:hint="eastAsia" w:ascii="宋体" w:hAnsi="宋体"/>
          <w:bCs/>
          <w:color w:val="auto"/>
          <w:sz w:val="24"/>
          <w:highlight w:val="none"/>
        </w:rPr>
        <w:t>，</w:t>
      </w:r>
      <w:r>
        <w:rPr>
          <w:rFonts w:ascii="宋体" w:hAnsi="宋体"/>
          <w:bCs/>
          <w:color w:val="auto"/>
          <w:sz w:val="24"/>
          <w:highlight w:val="none"/>
        </w:rPr>
        <w:t>从业人员人</w:t>
      </w:r>
      <w:r>
        <w:rPr>
          <w:rFonts w:hint="eastAsia" w:ascii="宋体" w:hAnsi="宋体"/>
          <w:bCs/>
          <w:color w:val="auto"/>
          <w:sz w:val="24"/>
          <w:highlight w:val="none"/>
        </w:rPr>
        <w:t>，</w:t>
      </w:r>
      <w:r>
        <w:rPr>
          <w:rFonts w:ascii="宋体" w:hAnsi="宋体"/>
          <w:bCs/>
          <w:color w:val="auto"/>
          <w:sz w:val="24"/>
          <w:highlight w:val="none"/>
        </w:rPr>
        <w:t>营业收入为万元</w:t>
      </w:r>
      <w:r>
        <w:rPr>
          <w:rFonts w:hint="eastAsia" w:ascii="宋体" w:hAnsi="宋体"/>
          <w:bCs/>
          <w:color w:val="auto"/>
          <w:sz w:val="24"/>
          <w:highlight w:val="none"/>
        </w:rPr>
        <w:t>，</w:t>
      </w:r>
      <w:r>
        <w:rPr>
          <w:rFonts w:ascii="宋体" w:hAnsi="宋体"/>
          <w:bCs/>
          <w:color w:val="auto"/>
          <w:sz w:val="24"/>
          <w:highlight w:val="none"/>
        </w:rPr>
        <w:t>资产总额为万元</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（中型企业、 小型企业、微型企业）</w:t>
      </w:r>
      <w:r>
        <w:rPr>
          <w:rFonts w:hint="eastAsia" w:ascii="宋体" w:hAnsi="宋体"/>
          <w:bCs/>
          <w:color w:val="auto"/>
          <w:sz w:val="24"/>
          <w:highlight w:val="none"/>
        </w:rPr>
        <w:t>；</w:t>
      </w:r>
    </w:p>
    <w:p w14:paraId="71FD1584">
      <w:pPr>
        <w:spacing w:line="360" w:lineRule="auto"/>
        <w:ind w:firstLine="480"/>
        <w:rPr>
          <w:rFonts w:ascii="宋体" w:hAnsi="宋体"/>
          <w:bCs/>
          <w:color w:val="auto"/>
          <w:sz w:val="24"/>
          <w:highlight w:val="none"/>
        </w:rPr>
      </w:pPr>
      <w:r>
        <w:rPr>
          <w:rFonts w:hint="eastAsia" w:ascii="宋体" w:hAnsi="宋体"/>
          <w:bCs/>
          <w:color w:val="auto"/>
          <w:sz w:val="24"/>
          <w:highlight w:val="none"/>
        </w:rPr>
        <w:t>2.</w:t>
      </w:r>
      <w:r>
        <w:rPr>
          <w:rFonts w:ascii="宋体" w:hAnsi="宋体"/>
          <w:bCs/>
          <w:color w:val="auto"/>
          <w:sz w:val="24"/>
          <w:highlight w:val="none"/>
          <w:u w:val="single"/>
        </w:rPr>
        <w:t xml:space="preserve"> （标的名称） </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w:t>
      </w:r>
      <w:r>
        <w:rPr>
          <w:rFonts w:hint="eastAsia" w:ascii="宋体" w:hAnsi="宋体"/>
          <w:bCs/>
          <w:color w:val="auto"/>
          <w:sz w:val="24"/>
          <w:highlight w:val="none"/>
          <w:u w:val="single"/>
        </w:rPr>
        <w:t>招标</w:t>
      </w:r>
      <w:r>
        <w:rPr>
          <w:rFonts w:ascii="宋体" w:hAnsi="宋体"/>
          <w:bCs/>
          <w:color w:val="auto"/>
          <w:sz w:val="24"/>
          <w:highlight w:val="none"/>
          <w:u w:val="single"/>
        </w:rPr>
        <w:t>文件中明确的所属行业）</w:t>
      </w:r>
      <w:r>
        <w:rPr>
          <w:rFonts w:hint="eastAsia" w:ascii="宋体" w:hAnsi="宋体"/>
          <w:bCs/>
          <w:color w:val="auto"/>
          <w:sz w:val="24"/>
          <w:highlight w:val="none"/>
        </w:rPr>
        <w:t>；</w:t>
      </w:r>
      <w:r>
        <w:rPr>
          <w:rFonts w:ascii="宋体" w:hAnsi="宋体"/>
          <w:bCs/>
          <w:color w:val="auto"/>
          <w:sz w:val="24"/>
          <w:highlight w:val="none"/>
        </w:rPr>
        <w:t xml:space="preserve"> 承建（承接）企业为</w:t>
      </w:r>
      <w:r>
        <w:rPr>
          <w:rFonts w:ascii="宋体" w:hAnsi="宋体"/>
          <w:bCs/>
          <w:color w:val="auto"/>
          <w:sz w:val="24"/>
          <w:highlight w:val="none"/>
          <w:u w:val="single"/>
        </w:rPr>
        <w:t>（企业名称）</w:t>
      </w:r>
      <w:r>
        <w:rPr>
          <w:rFonts w:hint="eastAsia" w:ascii="宋体" w:hAnsi="宋体"/>
          <w:bCs/>
          <w:color w:val="auto"/>
          <w:sz w:val="24"/>
          <w:highlight w:val="none"/>
        </w:rPr>
        <w:t>，</w:t>
      </w:r>
      <w:r>
        <w:rPr>
          <w:rFonts w:ascii="宋体" w:hAnsi="宋体"/>
          <w:bCs/>
          <w:color w:val="auto"/>
          <w:sz w:val="24"/>
          <w:highlight w:val="none"/>
        </w:rPr>
        <w:t>从业人员人</w:t>
      </w:r>
      <w:r>
        <w:rPr>
          <w:rFonts w:hint="eastAsia" w:ascii="宋体" w:hAnsi="宋体"/>
          <w:bCs/>
          <w:color w:val="auto"/>
          <w:sz w:val="24"/>
          <w:highlight w:val="none"/>
        </w:rPr>
        <w:t>，</w:t>
      </w:r>
      <w:r>
        <w:rPr>
          <w:rFonts w:ascii="宋体" w:hAnsi="宋体"/>
          <w:bCs/>
          <w:color w:val="auto"/>
          <w:sz w:val="24"/>
          <w:highlight w:val="none"/>
        </w:rPr>
        <w:t>营业收入为万元</w:t>
      </w:r>
      <w:r>
        <w:rPr>
          <w:rFonts w:hint="eastAsia" w:ascii="宋体" w:hAnsi="宋体"/>
          <w:bCs/>
          <w:color w:val="auto"/>
          <w:sz w:val="24"/>
          <w:highlight w:val="none"/>
        </w:rPr>
        <w:t>，</w:t>
      </w:r>
      <w:r>
        <w:rPr>
          <w:rFonts w:ascii="宋体" w:hAnsi="宋体"/>
          <w:bCs/>
          <w:color w:val="auto"/>
          <w:sz w:val="24"/>
          <w:highlight w:val="none"/>
        </w:rPr>
        <w:t>资产总额为万元</w:t>
      </w:r>
      <w:r>
        <w:rPr>
          <w:rFonts w:hint="eastAsia" w:ascii="宋体" w:hAnsi="宋体"/>
          <w:bCs/>
          <w:color w:val="auto"/>
          <w:sz w:val="24"/>
          <w:highlight w:val="none"/>
        </w:rPr>
        <w:t>，</w:t>
      </w:r>
      <w:r>
        <w:rPr>
          <w:rFonts w:ascii="宋体" w:hAnsi="宋体"/>
          <w:bCs/>
          <w:color w:val="auto"/>
          <w:sz w:val="24"/>
          <w:highlight w:val="none"/>
        </w:rPr>
        <w:t>属于</w:t>
      </w:r>
      <w:r>
        <w:rPr>
          <w:rFonts w:ascii="宋体" w:hAnsi="宋体"/>
          <w:bCs/>
          <w:color w:val="auto"/>
          <w:sz w:val="24"/>
          <w:highlight w:val="none"/>
          <w:u w:val="single"/>
        </w:rPr>
        <w:t>（中型企业、 小型企业、微型企业）</w:t>
      </w:r>
      <w:r>
        <w:rPr>
          <w:rFonts w:hint="eastAsia" w:ascii="宋体" w:hAnsi="宋体"/>
          <w:bCs/>
          <w:color w:val="auto"/>
          <w:sz w:val="24"/>
          <w:highlight w:val="none"/>
        </w:rPr>
        <w:t>；</w:t>
      </w:r>
    </w:p>
    <w:p w14:paraId="79312CCF">
      <w:pPr>
        <w:spacing w:line="360" w:lineRule="auto"/>
        <w:ind w:firstLine="480"/>
        <w:rPr>
          <w:rFonts w:ascii="宋体" w:hAnsi="宋体"/>
          <w:bCs/>
          <w:color w:val="auto"/>
          <w:sz w:val="24"/>
          <w:highlight w:val="none"/>
        </w:rPr>
      </w:pPr>
      <w:r>
        <w:rPr>
          <w:rFonts w:ascii="宋体" w:hAnsi="宋体"/>
          <w:bCs/>
          <w:color w:val="auto"/>
          <w:sz w:val="24"/>
          <w:highlight w:val="none"/>
        </w:rPr>
        <w:t>……</w:t>
      </w:r>
    </w:p>
    <w:p w14:paraId="32DCB315">
      <w:pPr>
        <w:spacing w:line="360" w:lineRule="auto"/>
        <w:ind w:firstLine="480"/>
        <w:rPr>
          <w:rFonts w:ascii="宋体" w:hAnsi="宋体"/>
          <w:bCs/>
          <w:color w:val="auto"/>
          <w:sz w:val="24"/>
          <w:highlight w:val="none"/>
        </w:rPr>
      </w:pPr>
      <w:r>
        <w:rPr>
          <w:rFonts w:ascii="宋体" w:hAnsi="宋体"/>
          <w:bCs/>
          <w:color w:val="auto"/>
          <w:sz w:val="24"/>
          <w:highlight w:val="none"/>
        </w:rPr>
        <w:t>以上企业</w:t>
      </w:r>
      <w:r>
        <w:rPr>
          <w:rFonts w:hint="eastAsia" w:ascii="宋体" w:hAnsi="宋体"/>
          <w:bCs/>
          <w:color w:val="auto"/>
          <w:sz w:val="24"/>
          <w:highlight w:val="none"/>
        </w:rPr>
        <w:t>，</w:t>
      </w:r>
      <w:r>
        <w:rPr>
          <w:rFonts w:ascii="宋体" w:hAnsi="宋体"/>
          <w:bCs/>
          <w:color w:val="auto"/>
          <w:sz w:val="24"/>
          <w:highlight w:val="none"/>
        </w:rPr>
        <w:t>不属于大企业的分支机构</w:t>
      </w:r>
      <w:r>
        <w:rPr>
          <w:rFonts w:hint="eastAsia" w:ascii="宋体" w:hAnsi="宋体"/>
          <w:bCs/>
          <w:color w:val="auto"/>
          <w:sz w:val="24"/>
          <w:highlight w:val="none"/>
        </w:rPr>
        <w:t>，</w:t>
      </w:r>
      <w:r>
        <w:rPr>
          <w:rFonts w:ascii="宋体" w:hAnsi="宋体"/>
          <w:bCs/>
          <w:color w:val="auto"/>
          <w:sz w:val="24"/>
          <w:highlight w:val="none"/>
        </w:rPr>
        <w:t>不存在控股股东为大企业的情形</w:t>
      </w:r>
      <w:r>
        <w:rPr>
          <w:rFonts w:hint="eastAsia" w:ascii="宋体" w:hAnsi="宋体"/>
          <w:bCs/>
          <w:color w:val="auto"/>
          <w:sz w:val="24"/>
          <w:highlight w:val="none"/>
        </w:rPr>
        <w:t>，</w:t>
      </w:r>
      <w:r>
        <w:rPr>
          <w:rFonts w:ascii="宋体" w:hAnsi="宋体"/>
          <w:bCs/>
          <w:color w:val="auto"/>
          <w:sz w:val="24"/>
          <w:highlight w:val="none"/>
        </w:rPr>
        <w:t>也不存在与大企业的负责人为同一人的情形</w:t>
      </w:r>
      <w:r>
        <w:rPr>
          <w:rFonts w:hint="eastAsia" w:ascii="宋体" w:hAnsi="宋体"/>
          <w:bCs/>
          <w:color w:val="auto"/>
          <w:sz w:val="24"/>
          <w:highlight w:val="none"/>
        </w:rPr>
        <w:t>。</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w:t>
      </w:r>
      <w:r>
        <w:rPr>
          <w:rFonts w:ascii="宋体" w:hAnsi="宋体"/>
          <w:bCs/>
          <w:color w:val="auto"/>
          <w:sz w:val="24"/>
          <w:highlight w:val="none"/>
        </w:rPr>
        <w:t>如有虚假</w:t>
      </w:r>
      <w:r>
        <w:rPr>
          <w:rFonts w:hint="eastAsia" w:ascii="宋体" w:hAnsi="宋体"/>
          <w:bCs/>
          <w:color w:val="auto"/>
          <w:sz w:val="24"/>
          <w:highlight w:val="none"/>
        </w:rPr>
        <w:t>，</w:t>
      </w:r>
      <w:r>
        <w:rPr>
          <w:rFonts w:ascii="宋体" w:hAnsi="宋体"/>
          <w:bCs/>
          <w:color w:val="auto"/>
          <w:sz w:val="24"/>
          <w:highlight w:val="none"/>
        </w:rPr>
        <w:t>将依 法承担相应责任</w:t>
      </w:r>
      <w:r>
        <w:rPr>
          <w:rFonts w:hint="eastAsia" w:ascii="宋体" w:hAnsi="宋体"/>
          <w:bCs/>
          <w:color w:val="auto"/>
          <w:sz w:val="24"/>
          <w:highlight w:val="none"/>
        </w:rPr>
        <w:t>。</w:t>
      </w:r>
    </w:p>
    <w:p w14:paraId="40BDC11D">
      <w:pPr>
        <w:spacing w:line="360" w:lineRule="auto"/>
        <w:ind w:firstLine="4800"/>
        <w:rPr>
          <w:rFonts w:ascii="宋体" w:hAnsi="宋体"/>
          <w:bCs/>
          <w:color w:val="auto"/>
          <w:sz w:val="24"/>
          <w:highlight w:val="none"/>
        </w:rPr>
      </w:pPr>
      <w:r>
        <w:rPr>
          <w:rFonts w:hint="eastAsia" w:ascii="宋体" w:hAnsi="宋体"/>
          <w:bCs/>
          <w:color w:val="auto"/>
          <w:sz w:val="24"/>
          <w:highlight w:val="none"/>
        </w:rPr>
        <w:t>企业名称（签章）：</w:t>
      </w:r>
    </w:p>
    <w:p w14:paraId="6384E513">
      <w:pPr>
        <w:spacing w:line="360" w:lineRule="auto"/>
        <w:ind w:firstLine="4800"/>
        <w:rPr>
          <w:rFonts w:ascii="宋体" w:hAnsi="宋体"/>
          <w:bCs/>
          <w:color w:val="auto"/>
          <w:sz w:val="24"/>
          <w:highlight w:val="none"/>
        </w:rPr>
      </w:pPr>
      <w:r>
        <w:rPr>
          <w:rFonts w:hint="eastAsia" w:ascii="宋体" w:hAnsi="宋体"/>
          <w:bCs/>
          <w:color w:val="auto"/>
          <w:sz w:val="24"/>
          <w:highlight w:val="none"/>
        </w:rPr>
        <w:t>日　　　　　　期：</w:t>
      </w:r>
    </w:p>
    <w:p w14:paraId="047C4978">
      <w:pPr>
        <w:spacing w:line="288"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6FD711D9">
      <w:pPr>
        <w:spacing w:line="288"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（2）从业人员、营业收入、资产总额填报上一年度数据，无上一年度数据的新成立企业可不填报。</w:t>
      </w:r>
    </w:p>
    <w:p w14:paraId="431E2E80">
      <w:pPr>
        <w:spacing w:line="288"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3）中标人的《中小企业声明函》将随中标公告进行公示。投标人按照本办法规定提供声明函内容不实的，属于提供虚假材料谋取中标、成交，依照《中华人民共和国政府采购法》等国家有关规定追究相应责任。</w:t>
      </w:r>
    </w:p>
    <w:p w14:paraId="3AB34872">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114D380F">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五、残疾人福利性单位声明函（给定格式）：</w:t>
      </w:r>
    </w:p>
    <w:p w14:paraId="77BBC8E3">
      <w:pPr>
        <w:spacing w:line="360" w:lineRule="auto"/>
        <w:ind w:firstLine="482"/>
        <w:rPr>
          <w:rFonts w:ascii="宋体" w:hAnsi="宋体" w:eastAsia="宋体" w:cs="宋体"/>
          <w:b/>
          <w:color w:val="auto"/>
          <w:sz w:val="24"/>
          <w:highlight w:val="none"/>
        </w:rPr>
      </w:pPr>
    </w:p>
    <w:p w14:paraId="1331E9B1">
      <w:pPr>
        <w:spacing w:line="360" w:lineRule="auto"/>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6CBC82AA">
      <w:pPr>
        <w:spacing w:line="360" w:lineRule="auto"/>
        <w:jc w:val="center"/>
        <w:rPr>
          <w:rFonts w:ascii="宋体" w:hAnsi="宋体" w:eastAsia="宋体" w:cs="宋体"/>
          <w:bCs/>
          <w:color w:val="auto"/>
          <w:sz w:val="28"/>
          <w:szCs w:val="28"/>
          <w:highlight w:val="none"/>
        </w:rPr>
      </w:pPr>
    </w:p>
    <w:p w14:paraId="0FE0FF1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04A4A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3CDB1AEB">
      <w:pPr>
        <w:spacing w:line="360" w:lineRule="auto"/>
        <w:ind w:firstLine="480"/>
        <w:rPr>
          <w:rFonts w:ascii="宋体" w:hAnsi="宋体" w:eastAsia="宋体" w:cs="宋体"/>
          <w:bCs/>
          <w:color w:val="auto"/>
          <w:sz w:val="24"/>
          <w:szCs w:val="24"/>
          <w:highlight w:val="none"/>
        </w:rPr>
      </w:pPr>
    </w:p>
    <w:p w14:paraId="7FD2701A">
      <w:pPr>
        <w:spacing w:line="360" w:lineRule="auto"/>
        <w:ind w:firstLine="480"/>
        <w:rPr>
          <w:rFonts w:ascii="宋体" w:hAnsi="宋体" w:eastAsia="宋体" w:cs="宋体"/>
          <w:bCs/>
          <w:color w:val="auto"/>
          <w:sz w:val="24"/>
          <w:szCs w:val="24"/>
          <w:highlight w:val="none"/>
        </w:rPr>
      </w:pPr>
    </w:p>
    <w:p w14:paraId="70629AA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0D039B3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0026237A">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7A0B0E4B">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六、投标函（给定格式）：</w:t>
      </w:r>
    </w:p>
    <w:p w14:paraId="76D15A83">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投标函</w:t>
      </w:r>
    </w:p>
    <w:p w14:paraId="684F5D96">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致普信国际工程咨询有限公司：</w:t>
      </w:r>
    </w:p>
    <w:p w14:paraId="544C51A9">
      <w:pPr>
        <w:spacing w:line="312"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我方收到贵方编号招标文件，经仔细阅读和研究，我方决定参加此项目的投标。</w:t>
      </w:r>
    </w:p>
    <w:p w14:paraId="692703F9">
      <w:pPr>
        <w:numPr>
          <w:ilvl w:val="0"/>
          <w:numId w:val="14"/>
        </w:numPr>
        <w:tabs>
          <w:tab w:val="left" w:pos="315"/>
          <w:tab w:val="left" w:pos="840"/>
          <w:tab w:val="left" w:pos="945"/>
          <w:tab w:val="left" w:pos="1050"/>
          <w:tab w:val="left" w:pos="1260"/>
        </w:tabs>
        <w:spacing w:line="312" w:lineRule="auto"/>
        <w:ind w:left="-105"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我方愿意按照招标文件的一切要求，提供本项目的投标，投标报价见《开标一览表》。</w:t>
      </w:r>
    </w:p>
    <w:p w14:paraId="060436EE">
      <w:pPr>
        <w:numPr>
          <w:ilvl w:val="0"/>
          <w:numId w:val="14"/>
        </w:numPr>
        <w:tabs>
          <w:tab w:val="left" w:pos="0"/>
          <w:tab w:val="left" w:pos="315"/>
          <w:tab w:val="left" w:pos="525"/>
          <w:tab w:val="left" w:pos="840"/>
          <w:tab w:val="left" w:pos="945"/>
          <w:tab w:val="left" w:pos="1050"/>
        </w:tabs>
        <w:spacing w:line="312" w:lineRule="auto"/>
        <w:ind w:left="-105" w:firstLine="523"/>
        <w:rPr>
          <w:rStyle w:val="434"/>
          <w:bCs/>
          <w:color w:val="auto"/>
          <w:highlight w:val="none"/>
        </w:rPr>
      </w:pPr>
      <w:r>
        <w:rPr>
          <w:rFonts w:hint="eastAsia" w:ascii="宋体" w:hAnsi="宋体" w:eastAsia="宋体" w:cs="宋体"/>
          <w:bCs/>
          <w:color w:val="auto"/>
          <w:sz w:val="24"/>
          <w:szCs w:val="24"/>
          <w:highlight w:val="none"/>
        </w:rPr>
        <w:t>我方愿意提供普信国际工程咨询有限公司在招标文件中要求的文件、资料。</w:t>
      </w:r>
    </w:p>
    <w:p w14:paraId="1DE379A9">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我方同意按照招标文件中的规定，从规定的开标日期起遵循本投标文件，并在规定的投标有效期期满之前均具有约束力。</w:t>
      </w:r>
    </w:p>
    <w:p w14:paraId="251C8A1A">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528281E9">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我方完全同意招标文件规定的决定中标者的方式。</w:t>
      </w:r>
    </w:p>
    <w:p w14:paraId="36A28365">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3857AC4D">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我方已详细审核全部招标文件及其有效补充文件，我们知道必须放弃提出含糊不清或误解问题的权利。</w:t>
      </w:r>
    </w:p>
    <w:p w14:paraId="5CECD4F1">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2D3E6CE4">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751AB002">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418021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电话：；传真：；邮编：；</w:t>
      </w:r>
    </w:p>
    <w:p w14:paraId="026C1973">
      <w:pPr>
        <w:spacing w:line="360" w:lineRule="auto"/>
        <w:ind w:firstLine="48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通讯地址：；</w:t>
      </w:r>
    </w:p>
    <w:p w14:paraId="0424372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23E0F4AC">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七、承诺书（给定格式）：</w:t>
      </w:r>
    </w:p>
    <w:p w14:paraId="1A4E4FD8">
      <w:pPr>
        <w:spacing w:line="360" w:lineRule="auto"/>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承诺书</w:t>
      </w:r>
    </w:p>
    <w:p w14:paraId="59C63558">
      <w:pPr>
        <w:spacing w:line="360" w:lineRule="auto"/>
        <w:ind w:firstLine="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针对本项目</w:t>
      </w:r>
      <w:r>
        <w:rPr>
          <w:rFonts w:hint="eastAsia" w:ascii="宋体" w:hAnsi="宋体" w:eastAsia="宋体" w:cs="宋体"/>
          <w:bCs/>
          <w:color w:val="auto"/>
          <w:sz w:val="24"/>
          <w:szCs w:val="24"/>
          <w:highlight w:val="none"/>
        </w:rPr>
        <w:t>编号</w:t>
      </w:r>
      <w:r>
        <w:rPr>
          <w:rFonts w:hint="eastAsia" w:ascii="宋体" w:hAnsi="宋体" w:eastAsia="宋体" w:cs="宋体"/>
          <w:color w:val="auto"/>
          <w:sz w:val="24"/>
          <w:szCs w:val="24"/>
          <w:highlight w:val="none"/>
        </w:rPr>
        <w:t>在此承诺：</w:t>
      </w:r>
    </w:p>
    <w:p w14:paraId="449C3FD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对本项目所提供的货物均为原厂全新合格品，提供的服务符合招标文件要求。</w:t>
      </w:r>
    </w:p>
    <w:p w14:paraId="05039DE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2.本次投标没有借用别人资质，递交的投标文件内容真实、准确，没有使用虚假资质或虚假资料；</w:t>
      </w:r>
    </w:p>
    <w:p w14:paraId="5BAD22D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3.在投标过程中不串通投标、围标、哄抬报价，或不计成本、低价抢标等行为。</w:t>
      </w:r>
    </w:p>
    <w:p w14:paraId="20379A6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4.不使用贿赂等不正当手段。</w:t>
      </w:r>
    </w:p>
    <w:p w14:paraId="401C462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p>
    <w:p w14:paraId="0357AB3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6.我方本次投标提供的所有材料均为真实、有效，无虚假内容。</w:t>
      </w:r>
    </w:p>
    <w:p w14:paraId="41380DD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7.实事求是回答招标人提出的相关问题。</w:t>
      </w:r>
    </w:p>
    <w:p w14:paraId="1ABC008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_____________________（投标供应商名称）将履行诚信承诺的义务，承诺如果出现上述任何一种情况后，招标人都有权取消我们的投标资格，无论中标或进场与否。在情节严重时，招标人有权将我们列入无锡市中医医院的黑名单，不得参加无锡市中医医院所有招投标活动。</w:t>
      </w:r>
    </w:p>
    <w:p w14:paraId="3B465706">
      <w:pPr>
        <w:spacing w:line="360" w:lineRule="auto"/>
        <w:ind w:firstLine="480"/>
        <w:rPr>
          <w:rFonts w:ascii="宋体" w:hAnsi="宋体" w:eastAsia="宋体" w:cs="宋体"/>
          <w:bCs/>
          <w:color w:val="auto"/>
          <w:sz w:val="24"/>
          <w:szCs w:val="24"/>
          <w:highlight w:val="none"/>
        </w:rPr>
      </w:pPr>
    </w:p>
    <w:p w14:paraId="2CD68D0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……（投标人如有其他承诺的可在此处添加）</w:t>
      </w:r>
    </w:p>
    <w:p w14:paraId="02AAA488">
      <w:pPr>
        <w:spacing w:line="360" w:lineRule="auto"/>
        <w:ind w:firstLine="480"/>
        <w:rPr>
          <w:rFonts w:ascii="宋体" w:hAnsi="宋体" w:eastAsia="宋体" w:cs="宋体"/>
          <w:bCs/>
          <w:color w:val="auto"/>
          <w:sz w:val="24"/>
          <w:szCs w:val="24"/>
          <w:highlight w:val="none"/>
        </w:rPr>
      </w:pPr>
    </w:p>
    <w:p w14:paraId="5F515F5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如违背上述承诺，本公司（单位）将承担一切法律责任。</w:t>
      </w:r>
    </w:p>
    <w:p w14:paraId="5924E7AB">
      <w:pPr>
        <w:spacing w:line="360" w:lineRule="auto"/>
        <w:ind w:firstLine="480"/>
        <w:rPr>
          <w:rFonts w:ascii="宋体" w:hAnsi="宋体" w:eastAsia="宋体" w:cs="宋体"/>
          <w:bCs/>
          <w:color w:val="auto"/>
          <w:sz w:val="24"/>
          <w:szCs w:val="24"/>
          <w:highlight w:val="none"/>
        </w:rPr>
      </w:pPr>
    </w:p>
    <w:p w14:paraId="0FE59B3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37657D27">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713F8D36">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八、开标一览表（给定格式）：</w:t>
      </w:r>
    </w:p>
    <w:p w14:paraId="646D7FAA">
      <w:pPr>
        <w:spacing w:line="360" w:lineRule="auto"/>
        <w:ind w:firstLine="482"/>
        <w:rPr>
          <w:rFonts w:ascii="宋体" w:hAnsi="宋体" w:eastAsia="宋体" w:cs="宋体"/>
          <w:b/>
          <w:color w:val="auto"/>
          <w:sz w:val="24"/>
          <w:highlight w:val="none"/>
        </w:rPr>
      </w:pPr>
    </w:p>
    <w:p w14:paraId="554320E5">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18978BB3">
      <w:pPr>
        <w:spacing w:line="360" w:lineRule="auto"/>
        <w:jc w:val="center"/>
        <w:outlineLvl w:val="0"/>
        <w:rPr>
          <w:rFonts w:ascii="黑体" w:eastAsia="黑体"/>
          <w:bCs/>
          <w:color w:val="auto"/>
          <w:sz w:val="28"/>
          <w:szCs w:val="28"/>
          <w:highlight w:val="none"/>
        </w:rPr>
      </w:pPr>
    </w:p>
    <w:p w14:paraId="5FEBDBDB">
      <w:pPr>
        <w:spacing w:line="360" w:lineRule="auto"/>
        <w:rPr>
          <w:rFonts w:ascii="黑体" w:eastAsia="黑体"/>
          <w:bCs/>
          <w:color w:val="auto"/>
          <w:sz w:val="24"/>
          <w:highlight w:val="none"/>
        </w:rPr>
      </w:pPr>
      <w:r>
        <w:rPr>
          <w:rFonts w:hint="eastAsia" w:ascii="黑体" w:eastAsia="黑体"/>
          <w:bCs/>
          <w:color w:val="auto"/>
          <w:sz w:val="24"/>
          <w:highlight w:val="none"/>
        </w:rPr>
        <w:t>项目编号：</w:t>
      </w:r>
    </w:p>
    <w:tbl>
      <w:tblPr>
        <w:tblStyle w:val="39"/>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848"/>
        <w:gridCol w:w="2849"/>
        <w:gridCol w:w="3188"/>
      </w:tblGrid>
      <w:tr w14:paraId="44703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2848" w:type="dxa"/>
            <w:noWrap/>
            <w:vAlign w:val="center"/>
          </w:tcPr>
          <w:p w14:paraId="75CA4829">
            <w:pPr>
              <w:spacing w:line="360" w:lineRule="auto"/>
              <w:jc w:val="center"/>
              <w:rPr>
                <w:rFonts w:ascii="宋体"/>
                <w:b/>
                <w:bCs/>
                <w:color w:val="auto"/>
                <w:sz w:val="24"/>
                <w:highlight w:val="none"/>
              </w:rPr>
            </w:pPr>
            <w:r>
              <w:rPr>
                <w:rFonts w:hint="eastAsia" w:ascii="宋体" w:hAnsi="宋体"/>
                <w:b/>
                <w:bCs/>
                <w:color w:val="auto"/>
                <w:sz w:val="24"/>
                <w:highlight w:val="none"/>
              </w:rPr>
              <w:t>项目名称</w:t>
            </w:r>
          </w:p>
        </w:tc>
        <w:tc>
          <w:tcPr>
            <w:tcW w:w="2849" w:type="dxa"/>
            <w:noWrap/>
            <w:vAlign w:val="center"/>
          </w:tcPr>
          <w:p w14:paraId="285A1A5D">
            <w:pPr>
              <w:spacing w:line="360" w:lineRule="auto"/>
              <w:jc w:val="center"/>
              <w:rPr>
                <w:rFonts w:ascii="宋体" w:hAnsi="宋体" w:eastAsia="宋体"/>
                <w:b/>
                <w:bCs/>
                <w:color w:val="auto"/>
                <w:sz w:val="24"/>
                <w:highlight w:val="none"/>
              </w:rPr>
            </w:pPr>
            <w:r>
              <w:rPr>
                <w:rFonts w:hint="eastAsia" w:hAnsi="宋体"/>
                <w:b/>
                <w:bCs/>
                <w:color w:val="auto"/>
                <w:sz w:val="24"/>
                <w:highlight w:val="none"/>
              </w:rPr>
              <w:t>项目内容</w:t>
            </w:r>
          </w:p>
        </w:tc>
        <w:tc>
          <w:tcPr>
            <w:tcW w:w="3188" w:type="dxa"/>
            <w:noWrap/>
            <w:vAlign w:val="center"/>
          </w:tcPr>
          <w:p w14:paraId="319CFE91">
            <w:pPr>
              <w:spacing w:line="360" w:lineRule="auto"/>
              <w:jc w:val="center"/>
              <w:rPr>
                <w:rFonts w:ascii="宋体"/>
                <w:b/>
                <w:bCs/>
                <w:color w:val="auto"/>
                <w:sz w:val="24"/>
                <w:highlight w:val="none"/>
              </w:rPr>
            </w:pPr>
            <w:r>
              <w:rPr>
                <w:rFonts w:hint="eastAsia" w:ascii="宋体" w:hAnsi="宋体"/>
                <w:b/>
                <w:bCs/>
                <w:color w:val="auto"/>
                <w:sz w:val="24"/>
                <w:highlight w:val="none"/>
              </w:rPr>
              <w:t>投标总报价（小写）</w:t>
            </w:r>
          </w:p>
        </w:tc>
      </w:tr>
      <w:tr w14:paraId="7432B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2848" w:type="dxa"/>
            <w:noWrap/>
            <w:vAlign w:val="center"/>
          </w:tcPr>
          <w:p w14:paraId="1F68EF95">
            <w:pPr>
              <w:pStyle w:val="187"/>
              <w:spacing w:line="360" w:lineRule="auto"/>
              <w:jc w:val="center"/>
              <w:rPr>
                <w:rFonts w:hAnsi="宋体"/>
                <w:bCs/>
                <w:color w:val="auto"/>
                <w:szCs w:val="24"/>
                <w:highlight w:val="none"/>
              </w:rPr>
            </w:pPr>
          </w:p>
        </w:tc>
        <w:tc>
          <w:tcPr>
            <w:tcW w:w="2849" w:type="dxa"/>
            <w:noWrap/>
            <w:vAlign w:val="center"/>
          </w:tcPr>
          <w:p w14:paraId="3F922851">
            <w:pPr>
              <w:pStyle w:val="187"/>
              <w:spacing w:line="360" w:lineRule="auto"/>
              <w:jc w:val="center"/>
              <w:rPr>
                <w:rFonts w:hAnsi="宋体"/>
                <w:bCs/>
                <w:color w:val="auto"/>
                <w:szCs w:val="24"/>
                <w:highlight w:val="none"/>
              </w:rPr>
            </w:pPr>
            <w:r>
              <w:rPr>
                <w:rFonts w:hint="eastAsia" w:hAnsi="宋体"/>
                <w:b/>
                <w:bCs/>
                <w:color w:val="auto"/>
                <w:highlight w:val="none"/>
              </w:rPr>
              <w:t>详见投标文件</w:t>
            </w:r>
          </w:p>
        </w:tc>
        <w:tc>
          <w:tcPr>
            <w:tcW w:w="3188" w:type="dxa"/>
            <w:noWrap/>
            <w:vAlign w:val="center"/>
          </w:tcPr>
          <w:p w14:paraId="73E69EA0">
            <w:pPr>
              <w:pStyle w:val="187"/>
              <w:spacing w:line="360" w:lineRule="auto"/>
              <w:rPr>
                <w:rFonts w:hAnsi="宋体"/>
                <w:b/>
                <w:color w:val="auto"/>
                <w:szCs w:val="24"/>
                <w:highlight w:val="none"/>
              </w:rPr>
            </w:pPr>
          </w:p>
        </w:tc>
      </w:tr>
      <w:tr w14:paraId="668C9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8885" w:type="dxa"/>
            <w:gridSpan w:val="3"/>
            <w:noWrap/>
            <w:vAlign w:val="center"/>
          </w:tcPr>
          <w:p w14:paraId="09F2218B">
            <w:pPr>
              <w:spacing w:line="360" w:lineRule="auto"/>
              <w:rPr>
                <w:rFonts w:ascii="宋体" w:hAnsi="宋体"/>
                <w:bCs/>
                <w:color w:val="auto"/>
                <w:sz w:val="24"/>
                <w:highlight w:val="none"/>
              </w:rPr>
            </w:pPr>
            <w:r>
              <w:rPr>
                <w:rFonts w:hint="eastAsia" w:ascii="黑体" w:eastAsia="黑体"/>
                <w:color w:val="auto"/>
                <w:sz w:val="24"/>
                <w:highlight w:val="none"/>
              </w:rPr>
              <w:t>投标总报价（大写）</w:t>
            </w:r>
            <w:r>
              <w:rPr>
                <w:rFonts w:hint="eastAsia" w:ascii="宋体" w:hAnsi="宋体" w:eastAsia="黑体"/>
                <w:bCs/>
                <w:color w:val="auto"/>
                <w:sz w:val="24"/>
                <w:highlight w:val="none"/>
              </w:rPr>
              <w:t>：</w:t>
            </w:r>
            <w:r>
              <w:rPr>
                <w:rFonts w:hint="eastAsia" w:ascii="宋体" w:hAnsi="宋体"/>
                <w:bCs/>
                <w:color w:val="auto"/>
                <w:sz w:val="24"/>
                <w:highlight w:val="none"/>
              </w:rPr>
              <w:t>　　　</w:t>
            </w:r>
          </w:p>
        </w:tc>
      </w:tr>
    </w:tbl>
    <w:p w14:paraId="1C846C56">
      <w:pPr>
        <w:spacing w:line="360" w:lineRule="auto"/>
        <w:rPr>
          <w:rFonts w:ascii="黑体" w:eastAsia="黑体"/>
          <w:bCs/>
          <w:color w:val="auto"/>
          <w:sz w:val="24"/>
          <w:highlight w:val="none"/>
        </w:rPr>
      </w:pPr>
      <w:r>
        <w:rPr>
          <w:rFonts w:hint="eastAsia" w:ascii="黑体" w:eastAsia="黑体"/>
          <w:bCs/>
          <w:color w:val="auto"/>
          <w:sz w:val="24"/>
          <w:highlight w:val="none"/>
        </w:rPr>
        <w:t>投标人名称（签章）：</w:t>
      </w:r>
    </w:p>
    <w:p w14:paraId="584FC908">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101C198">
      <w:pPr>
        <w:rPr>
          <w:rFonts w:ascii="宋体" w:hAnsi="宋体" w:eastAsia="宋体" w:cs="宋体"/>
          <w:b/>
          <w:color w:val="auto"/>
          <w:sz w:val="28"/>
          <w:szCs w:val="28"/>
          <w:highlight w:val="none"/>
        </w:rPr>
      </w:pPr>
      <w:bookmarkStart w:id="146" w:name="_Toc120614284"/>
      <w:r>
        <w:rPr>
          <w:rFonts w:hint="eastAsia" w:ascii="宋体" w:hAnsi="宋体" w:eastAsia="宋体" w:cs="宋体"/>
          <w:b/>
          <w:color w:val="auto"/>
          <w:sz w:val="28"/>
          <w:szCs w:val="28"/>
          <w:highlight w:val="none"/>
        </w:rPr>
        <w:br w:type="page" w:clear="all"/>
      </w:r>
    </w:p>
    <w:p w14:paraId="2C8A8517">
      <w:pPr>
        <w:pBdr>
          <w:top w:val="none" w:color="000000" w:sz="0" w:space="0"/>
          <w:left w:val="none" w:color="000000" w:sz="0" w:space="0"/>
          <w:bottom w:val="none" w:color="000000" w:sz="0" w:space="0"/>
          <w:right w:val="none" w:color="000000" w:sz="0" w:space="0"/>
        </w:pBdr>
        <w:spacing w:line="360" w:lineRule="auto"/>
        <w:jc w:val="center"/>
        <w:rPr>
          <w:rFonts w:ascii="黑体" w:eastAsia="黑体"/>
          <w:bCs/>
          <w:color w:val="auto"/>
          <w:sz w:val="28"/>
          <w:szCs w:val="28"/>
          <w:highlight w:val="none"/>
        </w:rPr>
      </w:pPr>
      <w:r>
        <w:rPr>
          <w:rFonts w:hint="eastAsia" w:ascii="黑体" w:eastAsia="黑体"/>
          <w:bCs/>
          <w:color w:val="auto"/>
          <w:sz w:val="28"/>
          <w:szCs w:val="28"/>
          <w:highlight w:val="none"/>
        </w:rPr>
        <w:t>分项报价表</w:t>
      </w:r>
    </w:p>
    <w:p w14:paraId="734F216E">
      <w:pPr>
        <w:pBdr>
          <w:top w:val="none" w:color="000000" w:sz="0" w:space="0"/>
          <w:left w:val="none" w:color="000000" w:sz="0" w:space="0"/>
          <w:bottom w:val="none" w:color="000000" w:sz="0" w:space="0"/>
          <w:right w:val="none" w:color="000000" w:sz="0" w:space="0"/>
        </w:pBdr>
        <w:spacing w:line="360" w:lineRule="auto"/>
        <w:jc w:val="center"/>
        <w:rPr>
          <w:color w:val="auto"/>
          <w:highlight w:val="none"/>
        </w:rPr>
      </w:pPr>
    </w:p>
    <w:p w14:paraId="12BC8C93">
      <w:pPr>
        <w:ind w:firstLine="240"/>
        <w:rPr>
          <w:rFonts w:ascii="宋体" w:hAnsi="宋体" w:eastAsia="宋体" w:cs="宋体"/>
          <w:b/>
          <w:color w:val="auto"/>
          <w:sz w:val="28"/>
          <w:szCs w:val="28"/>
          <w:highlight w:val="none"/>
        </w:rPr>
      </w:pPr>
      <w:r>
        <w:rPr>
          <w:rFonts w:hint="eastAsia"/>
          <w:bCs/>
          <w:color w:val="auto"/>
          <w:sz w:val="24"/>
          <w:highlight w:val="none"/>
        </w:rPr>
        <w:t>投标人名称（签章）                                  政府采购编号：</w:t>
      </w:r>
    </w:p>
    <w:tbl>
      <w:tblPr>
        <w:tblStyle w:val="39"/>
        <w:tblW w:w="10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1212"/>
        <w:gridCol w:w="1488"/>
        <w:gridCol w:w="1296"/>
        <w:gridCol w:w="1248"/>
        <w:gridCol w:w="1559"/>
        <w:gridCol w:w="2797"/>
      </w:tblGrid>
      <w:tr w14:paraId="67D6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612" w:type="dxa"/>
            <w:shd w:val="clear" w:color="auto" w:fill="auto"/>
            <w:noWrap/>
            <w:vAlign w:val="center"/>
          </w:tcPr>
          <w:p w14:paraId="629C6E0C">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12" w:type="dxa"/>
            <w:shd w:val="clear" w:color="auto" w:fill="auto"/>
            <w:noWrap/>
            <w:vAlign w:val="center"/>
          </w:tcPr>
          <w:p w14:paraId="2EA008AE">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功能分类</w:t>
            </w:r>
          </w:p>
        </w:tc>
        <w:tc>
          <w:tcPr>
            <w:tcW w:w="1488" w:type="dxa"/>
            <w:shd w:val="clear" w:color="auto" w:fill="auto"/>
            <w:noWrap/>
            <w:vAlign w:val="center"/>
          </w:tcPr>
          <w:p w14:paraId="6F3EC167">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尺寸幅面</w:t>
            </w:r>
          </w:p>
        </w:tc>
        <w:tc>
          <w:tcPr>
            <w:tcW w:w="1296" w:type="dxa"/>
            <w:shd w:val="clear" w:color="auto" w:fill="auto"/>
            <w:noWrap/>
            <w:vAlign w:val="center"/>
          </w:tcPr>
          <w:p w14:paraId="543DE4B0">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最高限价（元/张）</w:t>
            </w:r>
          </w:p>
        </w:tc>
        <w:tc>
          <w:tcPr>
            <w:tcW w:w="1248" w:type="dxa"/>
            <w:shd w:val="clear" w:color="auto" w:fill="auto"/>
            <w:noWrap/>
            <w:vAlign w:val="center"/>
          </w:tcPr>
          <w:p w14:paraId="41D70C19">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预估页数</w:t>
            </w:r>
          </w:p>
        </w:tc>
        <w:tc>
          <w:tcPr>
            <w:tcW w:w="1559" w:type="dxa"/>
            <w:shd w:val="clear" w:color="auto" w:fill="auto"/>
            <w:noWrap/>
            <w:vAlign w:val="center"/>
          </w:tcPr>
          <w:p w14:paraId="3CA191DE">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单价（元）</w:t>
            </w:r>
          </w:p>
        </w:tc>
        <w:tc>
          <w:tcPr>
            <w:tcW w:w="2797" w:type="dxa"/>
            <w:shd w:val="clear" w:color="auto" w:fill="auto"/>
            <w:noWrap/>
            <w:vAlign w:val="center"/>
          </w:tcPr>
          <w:p w14:paraId="20199CDE">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合计（元）</w:t>
            </w:r>
          </w:p>
        </w:tc>
      </w:tr>
      <w:tr w14:paraId="656BF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12" w:type="dxa"/>
            <w:shd w:val="clear" w:color="auto" w:fill="auto"/>
            <w:noWrap/>
            <w:vAlign w:val="center"/>
          </w:tcPr>
          <w:p w14:paraId="788E17E8">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12" w:type="dxa"/>
            <w:shd w:val="clear" w:color="auto" w:fill="auto"/>
            <w:noWrap/>
            <w:vAlign w:val="center"/>
          </w:tcPr>
          <w:p w14:paraId="3F994451">
            <w:pPr>
              <w:widowControl/>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rPr>
              <w:t>黑白打印</w:t>
            </w:r>
          </w:p>
        </w:tc>
        <w:tc>
          <w:tcPr>
            <w:tcW w:w="1488" w:type="dxa"/>
            <w:shd w:val="clear" w:color="auto" w:fill="auto"/>
            <w:noWrap/>
            <w:vAlign w:val="center"/>
          </w:tcPr>
          <w:p w14:paraId="7CB50AB9">
            <w:pPr>
              <w:widowControl/>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rPr>
              <w:t>A4黑白</w:t>
            </w:r>
          </w:p>
        </w:tc>
        <w:tc>
          <w:tcPr>
            <w:tcW w:w="1296" w:type="dxa"/>
            <w:shd w:val="clear" w:color="auto" w:fill="auto"/>
            <w:noWrap/>
            <w:vAlign w:val="center"/>
          </w:tcPr>
          <w:p w14:paraId="24701151">
            <w:pPr>
              <w:widowControl/>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rPr>
              <w:t>0.058</w:t>
            </w:r>
          </w:p>
        </w:tc>
        <w:tc>
          <w:tcPr>
            <w:tcW w:w="1248" w:type="dxa"/>
            <w:shd w:val="clear" w:color="auto" w:fill="auto"/>
            <w:noWrap/>
            <w:vAlign w:val="center"/>
          </w:tcPr>
          <w:p w14:paraId="6AAFC6B3">
            <w:pPr>
              <w:widowControl/>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rPr>
              <w:t>1300万页</w:t>
            </w:r>
          </w:p>
        </w:tc>
        <w:tc>
          <w:tcPr>
            <w:tcW w:w="1559" w:type="dxa"/>
            <w:shd w:val="clear" w:color="auto" w:fill="auto"/>
            <w:noWrap/>
            <w:vAlign w:val="center"/>
          </w:tcPr>
          <w:p w14:paraId="5EAABCB3">
            <w:pPr>
              <w:widowControl/>
              <w:spacing w:line="360" w:lineRule="auto"/>
              <w:jc w:val="center"/>
              <w:rPr>
                <w:rFonts w:ascii="宋体" w:hAnsi="宋体" w:eastAsia="宋体" w:cs="宋体"/>
                <w:color w:val="auto"/>
                <w:sz w:val="24"/>
                <w:szCs w:val="24"/>
                <w:highlight w:val="none"/>
              </w:rPr>
            </w:pPr>
          </w:p>
        </w:tc>
        <w:tc>
          <w:tcPr>
            <w:tcW w:w="2797" w:type="dxa"/>
            <w:shd w:val="clear" w:color="auto" w:fill="auto"/>
            <w:noWrap/>
            <w:vAlign w:val="center"/>
          </w:tcPr>
          <w:p w14:paraId="34713E00">
            <w:pPr>
              <w:widowControl/>
              <w:spacing w:line="360" w:lineRule="auto"/>
              <w:rPr>
                <w:rFonts w:ascii="宋体" w:hAnsi="宋体" w:eastAsia="宋体" w:cs="宋体"/>
                <w:color w:val="auto"/>
                <w:sz w:val="24"/>
                <w:szCs w:val="24"/>
                <w:highlight w:val="none"/>
              </w:rPr>
            </w:pPr>
          </w:p>
        </w:tc>
      </w:tr>
      <w:tr w14:paraId="29F4A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612" w:type="dxa"/>
            <w:shd w:val="clear" w:color="auto" w:fill="auto"/>
            <w:noWrap/>
            <w:vAlign w:val="center"/>
          </w:tcPr>
          <w:p w14:paraId="478C9686">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12" w:type="dxa"/>
            <w:shd w:val="clear" w:color="auto" w:fill="auto"/>
            <w:noWrap/>
            <w:vAlign w:val="center"/>
          </w:tcPr>
          <w:p w14:paraId="1D3333EA">
            <w:pPr>
              <w:widowControl/>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rPr>
              <w:t>彩色打印</w:t>
            </w:r>
          </w:p>
        </w:tc>
        <w:tc>
          <w:tcPr>
            <w:tcW w:w="1488" w:type="dxa"/>
            <w:shd w:val="clear" w:color="auto" w:fill="auto"/>
            <w:noWrap/>
            <w:vAlign w:val="center"/>
          </w:tcPr>
          <w:p w14:paraId="136FAD84">
            <w:pPr>
              <w:widowControl/>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rPr>
              <w:t>A4彩色</w:t>
            </w:r>
          </w:p>
        </w:tc>
        <w:tc>
          <w:tcPr>
            <w:tcW w:w="1296" w:type="dxa"/>
            <w:shd w:val="clear" w:color="auto" w:fill="auto"/>
            <w:noWrap/>
            <w:vAlign w:val="center"/>
          </w:tcPr>
          <w:p w14:paraId="11DF36F4">
            <w:pPr>
              <w:widowControl/>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rPr>
              <w:t>0.55</w:t>
            </w:r>
          </w:p>
        </w:tc>
        <w:tc>
          <w:tcPr>
            <w:tcW w:w="1248" w:type="dxa"/>
            <w:shd w:val="clear" w:color="auto" w:fill="auto"/>
            <w:noWrap/>
            <w:vAlign w:val="center"/>
          </w:tcPr>
          <w:p w14:paraId="41BED603">
            <w:pPr>
              <w:widowControl/>
              <w:jc w:val="center"/>
              <w:rPr>
                <w:rFonts w:ascii="宋体" w:hAnsi="宋体" w:eastAsia="宋体" w:cs="宋体"/>
                <w:color w:val="auto"/>
                <w:sz w:val="24"/>
                <w:szCs w:val="24"/>
                <w:highlight w:val="none"/>
              </w:rPr>
            </w:pPr>
            <w:r>
              <w:rPr>
                <w:rFonts w:hint="eastAsia" w:ascii="宋体" w:hAnsi="宋体" w:eastAsia="宋体" w:cs="宋体"/>
                <w:color w:val="auto"/>
                <w:sz w:val="24"/>
                <w:highlight w:val="none"/>
              </w:rPr>
              <w:t>110万页</w:t>
            </w:r>
          </w:p>
        </w:tc>
        <w:tc>
          <w:tcPr>
            <w:tcW w:w="1559" w:type="dxa"/>
            <w:shd w:val="clear" w:color="auto" w:fill="auto"/>
            <w:noWrap/>
            <w:vAlign w:val="center"/>
          </w:tcPr>
          <w:p w14:paraId="0F40E7E1">
            <w:pPr>
              <w:widowControl/>
              <w:spacing w:line="360" w:lineRule="auto"/>
              <w:jc w:val="center"/>
              <w:rPr>
                <w:rFonts w:ascii="宋体" w:hAnsi="宋体" w:eastAsia="宋体" w:cs="宋体"/>
                <w:color w:val="auto"/>
                <w:sz w:val="24"/>
                <w:szCs w:val="24"/>
                <w:highlight w:val="none"/>
              </w:rPr>
            </w:pPr>
          </w:p>
        </w:tc>
        <w:tc>
          <w:tcPr>
            <w:tcW w:w="2797" w:type="dxa"/>
            <w:shd w:val="clear" w:color="auto" w:fill="auto"/>
            <w:noWrap/>
            <w:vAlign w:val="center"/>
          </w:tcPr>
          <w:p w14:paraId="6FD63F52">
            <w:pPr>
              <w:widowControl/>
              <w:spacing w:line="360" w:lineRule="auto"/>
              <w:rPr>
                <w:rFonts w:ascii="宋体" w:hAnsi="宋体" w:eastAsia="宋体" w:cs="宋体"/>
                <w:color w:val="auto"/>
                <w:sz w:val="24"/>
                <w:szCs w:val="24"/>
                <w:highlight w:val="none"/>
              </w:rPr>
            </w:pPr>
          </w:p>
        </w:tc>
      </w:tr>
      <w:tr w14:paraId="769C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608" w:type="dxa"/>
            <w:gridSpan w:val="4"/>
            <w:shd w:val="clear" w:color="auto" w:fill="auto"/>
            <w:noWrap/>
            <w:vAlign w:val="center"/>
          </w:tcPr>
          <w:p w14:paraId="250DB901">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投标总价</w:t>
            </w:r>
          </w:p>
        </w:tc>
        <w:tc>
          <w:tcPr>
            <w:tcW w:w="5604" w:type="dxa"/>
            <w:gridSpan w:val="3"/>
            <w:shd w:val="clear" w:color="auto" w:fill="auto"/>
            <w:noWrap/>
            <w:vAlign w:val="center"/>
          </w:tcPr>
          <w:p w14:paraId="28D9C5DF">
            <w:pPr>
              <w:widowControl/>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p w14:paraId="548BE806">
            <w:pPr>
              <w:widowControl/>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tc>
      </w:tr>
      <w:tr w14:paraId="0C3EF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608" w:type="dxa"/>
            <w:gridSpan w:val="4"/>
            <w:shd w:val="clear" w:color="auto" w:fill="auto"/>
            <w:noWrap/>
            <w:vAlign w:val="center"/>
          </w:tcPr>
          <w:p w14:paraId="2D5067E0">
            <w:pPr>
              <w:widowControl/>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5604" w:type="dxa"/>
            <w:gridSpan w:val="3"/>
            <w:shd w:val="clear" w:color="auto" w:fill="auto"/>
            <w:noWrap/>
            <w:vAlign w:val="center"/>
          </w:tcPr>
          <w:p w14:paraId="47E50853">
            <w:pPr>
              <w:widowControl/>
              <w:spacing w:line="360" w:lineRule="auto"/>
              <w:jc w:val="center"/>
              <w:rPr>
                <w:rFonts w:ascii="宋体" w:hAnsi="宋体" w:eastAsia="宋体" w:cs="宋体"/>
                <w:color w:val="auto"/>
                <w:sz w:val="24"/>
                <w:szCs w:val="24"/>
                <w:highlight w:val="none"/>
              </w:rPr>
            </w:pPr>
          </w:p>
        </w:tc>
      </w:tr>
    </w:tbl>
    <w:p w14:paraId="3C6EF529">
      <w:pPr>
        <w:spacing w:line="400" w:lineRule="exact"/>
        <w:outlineLvl w:val="0"/>
        <w:rPr>
          <w:rFonts w:ascii="宋体" w:hAnsi="宋体"/>
          <w:b/>
          <w:color w:val="auto"/>
          <w:sz w:val="24"/>
          <w:szCs w:val="24"/>
          <w:highlight w:val="none"/>
        </w:rPr>
      </w:pPr>
    </w:p>
    <w:p w14:paraId="738D5B2C">
      <w:pPr>
        <w:spacing w:line="400" w:lineRule="exact"/>
        <w:outlineLvl w:val="0"/>
        <w:rPr>
          <w:rFonts w:ascii="宋体"/>
          <w:bCs/>
          <w:color w:val="auto"/>
          <w:sz w:val="24"/>
          <w:szCs w:val="24"/>
          <w:highlight w:val="none"/>
        </w:rPr>
      </w:pPr>
      <w:r>
        <w:rPr>
          <w:rFonts w:hint="eastAsia" w:ascii="宋体" w:hAnsi="宋体"/>
          <w:b/>
          <w:color w:val="auto"/>
          <w:sz w:val="24"/>
          <w:szCs w:val="24"/>
          <w:highlight w:val="none"/>
        </w:rPr>
        <w:t>注：</w:t>
      </w:r>
      <w:r>
        <w:rPr>
          <w:rFonts w:hint="eastAsia" w:ascii="宋体" w:hAnsi="宋体"/>
          <w:bCs/>
          <w:color w:val="auto"/>
          <w:sz w:val="24"/>
          <w:szCs w:val="24"/>
          <w:highlight w:val="none"/>
        </w:rPr>
        <w:t>（</w:t>
      </w:r>
      <w:r>
        <w:rPr>
          <w:rFonts w:ascii="宋体" w:hAnsi="宋体"/>
          <w:bCs/>
          <w:color w:val="auto"/>
          <w:sz w:val="24"/>
          <w:szCs w:val="24"/>
          <w:highlight w:val="none"/>
        </w:rPr>
        <w:t>1</w:t>
      </w:r>
      <w:r>
        <w:rPr>
          <w:rFonts w:hint="eastAsia" w:ascii="宋体" w:hAnsi="宋体"/>
          <w:bCs/>
          <w:color w:val="auto"/>
          <w:sz w:val="24"/>
          <w:szCs w:val="24"/>
          <w:highlight w:val="none"/>
        </w:rPr>
        <w:t>）</w:t>
      </w:r>
      <w:r>
        <w:rPr>
          <w:rFonts w:hint="eastAsia" w:ascii="宋体"/>
          <w:bCs/>
          <w:color w:val="auto"/>
          <w:sz w:val="24"/>
          <w:szCs w:val="24"/>
          <w:highlight w:val="none"/>
        </w:rPr>
        <w:t>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普信国际工程咨询有限公司有权将相关内容进行公示；</w:t>
      </w:r>
    </w:p>
    <w:p w14:paraId="7F9CAA82">
      <w:pPr>
        <w:spacing w:line="400" w:lineRule="exact"/>
        <w:ind w:firstLine="315"/>
        <w:outlineLvl w:val="0"/>
        <w:rPr>
          <w:rFonts w:asci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）投标人应当根据“采购需求”的内容在上表中详细填写；</w:t>
      </w:r>
    </w:p>
    <w:p w14:paraId="4552AB31">
      <w:pPr>
        <w:spacing w:line="400" w:lineRule="exact"/>
        <w:ind w:firstLine="315"/>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3</w:t>
      </w:r>
      <w:r>
        <w:rPr>
          <w:rFonts w:hint="eastAsia" w:ascii="宋体" w:hAnsi="宋体"/>
          <w:bCs/>
          <w:color w:val="auto"/>
          <w:sz w:val="24"/>
          <w:szCs w:val="24"/>
          <w:highlight w:val="none"/>
        </w:rPr>
        <w:t>）表格不够可自行延长。</w:t>
      </w:r>
    </w:p>
    <w:p w14:paraId="08AF138C">
      <w:pPr>
        <w:rPr>
          <w:rFonts w:ascii="宋体" w:hAnsi="宋体" w:eastAsia="宋体" w:cs="宋体"/>
          <w:b/>
          <w:color w:val="auto"/>
          <w:sz w:val="28"/>
          <w:szCs w:val="28"/>
          <w:highlight w:val="none"/>
        </w:rPr>
      </w:pPr>
    </w:p>
    <w:p w14:paraId="02233986">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582C6C65">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九、投标偏离表（给定格式）：</w:t>
      </w:r>
    </w:p>
    <w:p w14:paraId="460A3BDC">
      <w:pPr>
        <w:spacing w:line="360" w:lineRule="auto"/>
        <w:jc w:val="center"/>
        <w:outlineLvl w:val="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投标偏离表</w:t>
      </w:r>
    </w:p>
    <w:p w14:paraId="57703F59">
      <w:pPr>
        <w:spacing w:line="360" w:lineRule="auto"/>
        <w:rPr>
          <w:rFonts w:ascii="宋体" w:hAnsi="宋体" w:eastAsia="宋体" w:cs="宋体"/>
          <w:bCs/>
          <w:color w:val="auto"/>
          <w:sz w:val="24"/>
          <w:szCs w:val="24"/>
          <w:highlight w:val="none"/>
        </w:rPr>
      </w:pPr>
    </w:p>
    <w:p w14:paraId="69F43089">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9"/>
        <w:tblW w:w="9885" w:type="dxa"/>
        <w:jc w:val="center"/>
        <w:tblLayout w:type="fixed"/>
        <w:tblCellMar>
          <w:top w:w="15" w:type="dxa"/>
          <w:left w:w="15" w:type="dxa"/>
          <w:bottom w:w="0" w:type="dxa"/>
          <w:right w:w="15" w:type="dxa"/>
        </w:tblCellMar>
      </w:tblPr>
      <w:tblGrid>
        <w:gridCol w:w="1905"/>
        <w:gridCol w:w="2835"/>
        <w:gridCol w:w="2835"/>
        <w:gridCol w:w="2310"/>
      </w:tblGrid>
      <w:tr w14:paraId="4D73148D">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710FF21">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E8C4A5C">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38F98A3">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FA3DB5D">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1A645C21">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D3FA467">
            <w:pPr>
              <w:spacing w:line="360" w:lineRule="auto"/>
              <w:jc w:val="center"/>
              <w:rPr>
                <w:rFonts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DB97D33">
            <w:pPr>
              <w:spacing w:line="360" w:lineRule="auto"/>
              <w:rPr>
                <w:rFonts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B7F0A0B">
            <w:pPr>
              <w:spacing w:line="360" w:lineRule="auto"/>
              <w:jc w:val="center"/>
              <w:rPr>
                <w:rFonts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2C11501">
            <w:pPr>
              <w:spacing w:line="360" w:lineRule="auto"/>
              <w:jc w:val="center"/>
              <w:rPr>
                <w:rFonts w:ascii="宋体" w:hAnsi="宋体" w:eastAsia="宋体" w:cs="宋体"/>
                <w:bCs/>
                <w:color w:val="auto"/>
                <w:highlight w:val="none"/>
              </w:rPr>
            </w:pPr>
          </w:p>
        </w:tc>
      </w:tr>
    </w:tbl>
    <w:p w14:paraId="648B3CB8">
      <w:pPr>
        <w:spacing w:line="360" w:lineRule="auto"/>
        <w:rPr>
          <w:rFonts w:ascii="宋体" w:hAnsi="宋体" w:eastAsia="宋体" w:cs="宋体"/>
          <w:bCs/>
          <w:color w:val="auto"/>
          <w:sz w:val="24"/>
          <w:szCs w:val="24"/>
          <w:highlight w:val="none"/>
        </w:rPr>
      </w:pPr>
    </w:p>
    <w:p w14:paraId="7226221E">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投标人名称（盖章）：</w:t>
      </w:r>
    </w:p>
    <w:p w14:paraId="0A7FBB5F">
      <w:pPr>
        <w:spacing w:line="400" w:lineRule="exact"/>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4276706B">
      <w:pPr>
        <w:spacing w:line="400" w:lineRule="exact"/>
        <w:ind w:firstLine="480"/>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（2）如无任何偏离，请于本表 “偏离说明”中注明“无偏离”；</w:t>
      </w:r>
    </w:p>
    <w:p w14:paraId="18D063C5">
      <w:pPr>
        <w:spacing w:line="400" w:lineRule="exact"/>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End w:id="146"/>
      <w:bookmarkStart w:id="147" w:name="_Hlt26671374"/>
      <w:bookmarkEnd w:id="147"/>
      <w:bookmarkStart w:id="148" w:name="_Hlt26955066"/>
      <w:bookmarkEnd w:id="148"/>
      <w:bookmarkStart w:id="149" w:name="_格式2__法定代表人授权书"/>
      <w:bookmarkEnd w:id="149"/>
      <w:bookmarkStart w:id="150" w:name="_Hlt26609389"/>
      <w:bookmarkEnd w:id="150"/>
    </w:p>
    <w:p w14:paraId="7CC3B366">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1D8A6DAF">
      <w:pPr>
        <w:spacing w:line="400" w:lineRule="exact"/>
        <w:ind w:firstLine="562"/>
        <w:outlineLvl w:val="0"/>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十、项目人员配置表（格式）</w:t>
      </w:r>
    </w:p>
    <w:p w14:paraId="3FC171D9">
      <w:pPr>
        <w:spacing w:line="360" w:lineRule="auto"/>
        <w:jc w:val="center"/>
        <w:outlineLvl w:val="0"/>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拟派项目人员配置表</w:t>
      </w:r>
    </w:p>
    <w:p w14:paraId="458E2C8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9"/>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96"/>
        <w:gridCol w:w="1097"/>
        <w:gridCol w:w="762"/>
        <w:gridCol w:w="2134"/>
        <w:gridCol w:w="2773"/>
        <w:gridCol w:w="2773"/>
      </w:tblGrid>
      <w:tr w14:paraId="3509D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trPr>
        <w:tc>
          <w:tcPr>
            <w:tcW w:w="596" w:type="dxa"/>
            <w:noWrap/>
            <w:vAlign w:val="center"/>
          </w:tcPr>
          <w:p w14:paraId="4FF5872F">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097" w:type="dxa"/>
            <w:noWrap/>
            <w:vAlign w:val="center"/>
          </w:tcPr>
          <w:p w14:paraId="772B244A">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姓名</w:t>
            </w:r>
          </w:p>
        </w:tc>
        <w:tc>
          <w:tcPr>
            <w:tcW w:w="762" w:type="dxa"/>
            <w:noWrap/>
            <w:vAlign w:val="center"/>
          </w:tcPr>
          <w:p w14:paraId="1D95DB3C">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年龄</w:t>
            </w:r>
          </w:p>
        </w:tc>
        <w:tc>
          <w:tcPr>
            <w:tcW w:w="2134" w:type="dxa"/>
            <w:noWrap/>
            <w:vAlign w:val="center"/>
          </w:tcPr>
          <w:p w14:paraId="57DEB2DB">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本项目职责</w:t>
            </w:r>
          </w:p>
        </w:tc>
        <w:tc>
          <w:tcPr>
            <w:tcW w:w="2773" w:type="dxa"/>
            <w:noWrap/>
            <w:vAlign w:val="center"/>
          </w:tcPr>
          <w:p w14:paraId="080671F1">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人员证书名称或职称</w:t>
            </w:r>
          </w:p>
        </w:tc>
        <w:tc>
          <w:tcPr>
            <w:tcW w:w="2773" w:type="dxa"/>
            <w:noWrap/>
            <w:vAlign w:val="center"/>
          </w:tcPr>
          <w:p w14:paraId="5A5A5662">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专业</w:t>
            </w:r>
          </w:p>
        </w:tc>
      </w:tr>
      <w:tr w14:paraId="6DDCC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tcPr>
          <w:p w14:paraId="236EED86">
            <w:pPr>
              <w:outlineLvl w:val="0"/>
              <w:rPr>
                <w:rFonts w:ascii="宋体" w:hAnsi="宋体" w:eastAsia="宋体" w:cs="宋体"/>
                <w:bCs/>
                <w:color w:val="auto"/>
                <w:sz w:val="24"/>
                <w:szCs w:val="24"/>
                <w:highlight w:val="none"/>
              </w:rPr>
            </w:pPr>
          </w:p>
        </w:tc>
        <w:tc>
          <w:tcPr>
            <w:tcW w:w="1097" w:type="dxa"/>
            <w:noWrap/>
          </w:tcPr>
          <w:p w14:paraId="3BBAC2D7">
            <w:pPr>
              <w:outlineLvl w:val="0"/>
              <w:rPr>
                <w:rFonts w:ascii="宋体" w:hAnsi="宋体" w:eastAsia="宋体" w:cs="宋体"/>
                <w:bCs/>
                <w:color w:val="auto"/>
                <w:sz w:val="24"/>
                <w:szCs w:val="24"/>
                <w:highlight w:val="none"/>
              </w:rPr>
            </w:pPr>
          </w:p>
        </w:tc>
        <w:tc>
          <w:tcPr>
            <w:tcW w:w="762" w:type="dxa"/>
            <w:noWrap/>
          </w:tcPr>
          <w:p w14:paraId="5DD842BC">
            <w:pPr>
              <w:outlineLvl w:val="0"/>
              <w:rPr>
                <w:rFonts w:ascii="宋体" w:hAnsi="宋体" w:eastAsia="宋体" w:cs="宋体"/>
                <w:bCs/>
                <w:color w:val="auto"/>
                <w:sz w:val="24"/>
                <w:szCs w:val="24"/>
                <w:highlight w:val="none"/>
              </w:rPr>
            </w:pPr>
          </w:p>
        </w:tc>
        <w:tc>
          <w:tcPr>
            <w:tcW w:w="2134" w:type="dxa"/>
            <w:noWrap/>
          </w:tcPr>
          <w:p w14:paraId="7C4C6210">
            <w:pPr>
              <w:outlineLvl w:val="0"/>
              <w:rPr>
                <w:rFonts w:ascii="宋体" w:hAnsi="宋体" w:eastAsia="宋体" w:cs="宋体"/>
                <w:bCs/>
                <w:color w:val="auto"/>
                <w:sz w:val="24"/>
                <w:szCs w:val="24"/>
                <w:highlight w:val="none"/>
              </w:rPr>
            </w:pPr>
          </w:p>
        </w:tc>
        <w:tc>
          <w:tcPr>
            <w:tcW w:w="2773" w:type="dxa"/>
            <w:noWrap/>
          </w:tcPr>
          <w:p w14:paraId="5540363B">
            <w:pPr>
              <w:outlineLvl w:val="0"/>
              <w:rPr>
                <w:rFonts w:ascii="宋体" w:hAnsi="宋体" w:eastAsia="宋体" w:cs="宋体"/>
                <w:bCs/>
                <w:color w:val="auto"/>
                <w:sz w:val="24"/>
                <w:szCs w:val="24"/>
                <w:highlight w:val="none"/>
              </w:rPr>
            </w:pPr>
          </w:p>
        </w:tc>
        <w:tc>
          <w:tcPr>
            <w:tcW w:w="2773" w:type="dxa"/>
            <w:noWrap/>
          </w:tcPr>
          <w:p w14:paraId="2BE70AD8">
            <w:pPr>
              <w:outlineLvl w:val="0"/>
              <w:rPr>
                <w:rFonts w:ascii="宋体" w:hAnsi="宋体" w:eastAsia="宋体" w:cs="宋体"/>
                <w:bCs/>
                <w:color w:val="auto"/>
                <w:sz w:val="24"/>
                <w:szCs w:val="24"/>
                <w:highlight w:val="none"/>
              </w:rPr>
            </w:pPr>
          </w:p>
        </w:tc>
      </w:tr>
      <w:tr w14:paraId="7190E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tcPr>
          <w:p w14:paraId="6E789D3D">
            <w:pPr>
              <w:outlineLvl w:val="0"/>
              <w:rPr>
                <w:rFonts w:ascii="宋体" w:hAnsi="宋体" w:eastAsia="宋体" w:cs="宋体"/>
                <w:bCs/>
                <w:color w:val="auto"/>
                <w:sz w:val="24"/>
                <w:szCs w:val="24"/>
                <w:highlight w:val="none"/>
              </w:rPr>
            </w:pPr>
          </w:p>
        </w:tc>
        <w:tc>
          <w:tcPr>
            <w:tcW w:w="1097" w:type="dxa"/>
            <w:noWrap/>
          </w:tcPr>
          <w:p w14:paraId="7F858ABF">
            <w:pPr>
              <w:outlineLvl w:val="0"/>
              <w:rPr>
                <w:rFonts w:ascii="宋体" w:hAnsi="宋体" w:eastAsia="宋体" w:cs="宋体"/>
                <w:bCs/>
                <w:color w:val="auto"/>
                <w:sz w:val="24"/>
                <w:szCs w:val="24"/>
                <w:highlight w:val="none"/>
              </w:rPr>
            </w:pPr>
          </w:p>
        </w:tc>
        <w:tc>
          <w:tcPr>
            <w:tcW w:w="762" w:type="dxa"/>
            <w:noWrap/>
          </w:tcPr>
          <w:p w14:paraId="19A596F6">
            <w:pPr>
              <w:outlineLvl w:val="0"/>
              <w:rPr>
                <w:rFonts w:ascii="宋体" w:hAnsi="宋体" w:eastAsia="宋体" w:cs="宋体"/>
                <w:bCs/>
                <w:color w:val="auto"/>
                <w:sz w:val="24"/>
                <w:szCs w:val="24"/>
                <w:highlight w:val="none"/>
              </w:rPr>
            </w:pPr>
          </w:p>
        </w:tc>
        <w:tc>
          <w:tcPr>
            <w:tcW w:w="2134" w:type="dxa"/>
            <w:noWrap/>
          </w:tcPr>
          <w:p w14:paraId="1CC984BA">
            <w:pPr>
              <w:outlineLvl w:val="0"/>
              <w:rPr>
                <w:rFonts w:ascii="宋体" w:hAnsi="宋体" w:eastAsia="宋体" w:cs="宋体"/>
                <w:bCs/>
                <w:color w:val="auto"/>
                <w:sz w:val="24"/>
                <w:szCs w:val="24"/>
                <w:highlight w:val="none"/>
              </w:rPr>
            </w:pPr>
          </w:p>
        </w:tc>
        <w:tc>
          <w:tcPr>
            <w:tcW w:w="2773" w:type="dxa"/>
            <w:noWrap/>
          </w:tcPr>
          <w:p w14:paraId="21A94B88">
            <w:pPr>
              <w:outlineLvl w:val="0"/>
              <w:rPr>
                <w:rFonts w:ascii="宋体" w:hAnsi="宋体" w:eastAsia="宋体" w:cs="宋体"/>
                <w:bCs/>
                <w:color w:val="auto"/>
                <w:sz w:val="24"/>
                <w:szCs w:val="24"/>
                <w:highlight w:val="none"/>
              </w:rPr>
            </w:pPr>
          </w:p>
        </w:tc>
        <w:tc>
          <w:tcPr>
            <w:tcW w:w="2773" w:type="dxa"/>
            <w:noWrap/>
          </w:tcPr>
          <w:p w14:paraId="7AC903F5">
            <w:pPr>
              <w:outlineLvl w:val="0"/>
              <w:rPr>
                <w:rFonts w:ascii="宋体" w:hAnsi="宋体" w:eastAsia="宋体" w:cs="宋体"/>
                <w:bCs/>
                <w:color w:val="auto"/>
                <w:sz w:val="24"/>
                <w:szCs w:val="24"/>
                <w:highlight w:val="none"/>
              </w:rPr>
            </w:pPr>
          </w:p>
        </w:tc>
      </w:tr>
      <w:tr w14:paraId="3691A1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tcPr>
          <w:p w14:paraId="263889EC">
            <w:pPr>
              <w:outlineLvl w:val="0"/>
              <w:rPr>
                <w:rFonts w:ascii="宋体" w:hAnsi="宋体" w:eastAsia="宋体" w:cs="宋体"/>
                <w:bCs/>
                <w:color w:val="auto"/>
                <w:sz w:val="24"/>
                <w:szCs w:val="24"/>
                <w:highlight w:val="none"/>
              </w:rPr>
            </w:pPr>
          </w:p>
        </w:tc>
        <w:tc>
          <w:tcPr>
            <w:tcW w:w="1097" w:type="dxa"/>
            <w:noWrap/>
          </w:tcPr>
          <w:p w14:paraId="166596CB">
            <w:pPr>
              <w:outlineLvl w:val="0"/>
              <w:rPr>
                <w:rFonts w:ascii="宋体" w:hAnsi="宋体" w:eastAsia="宋体" w:cs="宋体"/>
                <w:bCs/>
                <w:color w:val="auto"/>
                <w:sz w:val="24"/>
                <w:szCs w:val="24"/>
                <w:highlight w:val="none"/>
              </w:rPr>
            </w:pPr>
          </w:p>
        </w:tc>
        <w:tc>
          <w:tcPr>
            <w:tcW w:w="762" w:type="dxa"/>
            <w:noWrap/>
          </w:tcPr>
          <w:p w14:paraId="6AB4C0CF">
            <w:pPr>
              <w:outlineLvl w:val="0"/>
              <w:rPr>
                <w:rFonts w:ascii="宋体" w:hAnsi="宋体" w:eastAsia="宋体" w:cs="宋体"/>
                <w:bCs/>
                <w:color w:val="auto"/>
                <w:sz w:val="24"/>
                <w:szCs w:val="24"/>
                <w:highlight w:val="none"/>
              </w:rPr>
            </w:pPr>
          </w:p>
        </w:tc>
        <w:tc>
          <w:tcPr>
            <w:tcW w:w="2134" w:type="dxa"/>
            <w:noWrap/>
          </w:tcPr>
          <w:p w14:paraId="53CED7BB">
            <w:pPr>
              <w:outlineLvl w:val="0"/>
              <w:rPr>
                <w:rFonts w:ascii="宋体" w:hAnsi="宋体" w:eastAsia="宋体" w:cs="宋体"/>
                <w:bCs/>
                <w:color w:val="auto"/>
                <w:sz w:val="24"/>
                <w:szCs w:val="24"/>
                <w:highlight w:val="none"/>
              </w:rPr>
            </w:pPr>
          </w:p>
        </w:tc>
        <w:tc>
          <w:tcPr>
            <w:tcW w:w="2773" w:type="dxa"/>
            <w:noWrap/>
          </w:tcPr>
          <w:p w14:paraId="6913AFDA">
            <w:pPr>
              <w:outlineLvl w:val="0"/>
              <w:rPr>
                <w:rFonts w:ascii="宋体" w:hAnsi="宋体" w:eastAsia="宋体" w:cs="宋体"/>
                <w:bCs/>
                <w:color w:val="auto"/>
                <w:sz w:val="24"/>
                <w:szCs w:val="24"/>
                <w:highlight w:val="none"/>
              </w:rPr>
            </w:pPr>
          </w:p>
        </w:tc>
        <w:tc>
          <w:tcPr>
            <w:tcW w:w="2773" w:type="dxa"/>
            <w:noWrap/>
          </w:tcPr>
          <w:p w14:paraId="1A3D5B8A">
            <w:pPr>
              <w:outlineLvl w:val="0"/>
              <w:rPr>
                <w:rFonts w:ascii="宋体" w:hAnsi="宋体" w:eastAsia="宋体" w:cs="宋体"/>
                <w:bCs/>
                <w:color w:val="auto"/>
                <w:sz w:val="24"/>
                <w:szCs w:val="24"/>
                <w:highlight w:val="none"/>
              </w:rPr>
            </w:pPr>
          </w:p>
        </w:tc>
      </w:tr>
      <w:tr w14:paraId="5B57F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tcPr>
          <w:p w14:paraId="6CE18C1D">
            <w:pPr>
              <w:outlineLvl w:val="0"/>
              <w:rPr>
                <w:rFonts w:ascii="宋体" w:hAnsi="宋体" w:eastAsia="宋体" w:cs="宋体"/>
                <w:bCs/>
                <w:color w:val="auto"/>
                <w:sz w:val="24"/>
                <w:szCs w:val="24"/>
                <w:highlight w:val="none"/>
              </w:rPr>
            </w:pPr>
          </w:p>
        </w:tc>
        <w:tc>
          <w:tcPr>
            <w:tcW w:w="1097" w:type="dxa"/>
            <w:noWrap/>
          </w:tcPr>
          <w:p w14:paraId="31BEB6ED">
            <w:pPr>
              <w:outlineLvl w:val="0"/>
              <w:rPr>
                <w:rFonts w:ascii="宋体" w:hAnsi="宋体" w:eastAsia="宋体" w:cs="宋体"/>
                <w:bCs/>
                <w:color w:val="auto"/>
                <w:sz w:val="24"/>
                <w:szCs w:val="24"/>
                <w:highlight w:val="none"/>
              </w:rPr>
            </w:pPr>
          </w:p>
        </w:tc>
        <w:tc>
          <w:tcPr>
            <w:tcW w:w="762" w:type="dxa"/>
            <w:noWrap/>
          </w:tcPr>
          <w:p w14:paraId="69B54E57">
            <w:pPr>
              <w:outlineLvl w:val="0"/>
              <w:rPr>
                <w:rFonts w:ascii="宋体" w:hAnsi="宋体" w:eastAsia="宋体" w:cs="宋体"/>
                <w:bCs/>
                <w:color w:val="auto"/>
                <w:sz w:val="24"/>
                <w:szCs w:val="24"/>
                <w:highlight w:val="none"/>
              </w:rPr>
            </w:pPr>
          </w:p>
        </w:tc>
        <w:tc>
          <w:tcPr>
            <w:tcW w:w="2134" w:type="dxa"/>
            <w:noWrap/>
          </w:tcPr>
          <w:p w14:paraId="40D3BCAE">
            <w:pPr>
              <w:outlineLvl w:val="0"/>
              <w:rPr>
                <w:rFonts w:ascii="宋体" w:hAnsi="宋体" w:eastAsia="宋体" w:cs="宋体"/>
                <w:bCs/>
                <w:color w:val="auto"/>
                <w:sz w:val="24"/>
                <w:szCs w:val="24"/>
                <w:highlight w:val="none"/>
              </w:rPr>
            </w:pPr>
          </w:p>
        </w:tc>
        <w:tc>
          <w:tcPr>
            <w:tcW w:w="2773" w:type="dxa"/>
            <w:noWrap/>
          </w:tcPr>
          <w:p w14:paraId="3EFA17B3">
            <w:pPr>
              <w:outlineLvl w:val="0"/>
              <w:rPr>
                <w:rFonts w:ascii="宋体" w:hAnsi="宋体" w:eastAsia="宋体" w:cs="宋体"/>
                <w:bCs/>
                <w:color w:val="auto"/>
                <w:sz w:val="24"/>
                <w:szCs w:val="24"/>
                <w:highlight w:val="none"/>
              </w:rPr>
            </w:pPr>
          </w:p>
        </w:tc>
        <w:tc>
          <w:tcPr>
            <w:tcW w:w="2773" w:type="dxa"/>
            <w:noWrap/>
          </w:tcPr>
          <w:p w14:paraId="06CBD745">
            <w:pPr>
              <w:outlineLvl w:val="0"/>
              <w:rPr>
                <w:rFonts w:ascii="宋体" w:hAnsi="宋体" w:eastAsia="宋体" w:cs="宋体"/>
                <w:bCs/>
                <w:color w:val="auto"/>
                <w:sz w:val="24"/>
                <w:szCs w:val="24"/>
                <w:highlight w:val="none"/>
              </w:rPr>
            </w:pPr>
          </w:p>
        </w:tc>
      </w:tr>
      <w:tr w14:paraId="0618A1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tcPr>
          <w:p w14:paraId="7FEEE026">
            <w:pPr>
              <w:outlineLvl w:val="0"/>
              <w:rPr>
                <w:rFonts w:ascii="宋体" w:hAnsi="宋体" w:eastAsia="宋体" w:cs="宋体"/>
                <w:bCs/>
                <w:color w:val="auto"/>
                <w:sz w:val="24"/>
                <w:szCs w:val="24"/>
                <w:highlight w:val="none"/>
              </w:rPr>
            </w:pPr>
          </w:p>
        </w:tc>
        <w:tc>
          <w:tcPr>
            <w:tcW w:w="1097" w:type="dxa"/>
            <w:noWrap/>
          </w:tcPr>
          <w:p w14:paraId="1B4FEC32">
            <w:pPr>
              <w:outlineLvl w:val="0"/>
              <w:rPr>
                <w:rFonts w:ascii="宋体" w:hAnsi="宋体" w:eastAsia="宋体" w:cs="宋体"/>
                <w:bCs/>
                <w:color w:val="auto"/>
                <w:sz w:val="24"/>
                <w:szCs w:val="24"/>
                <w:highlight w:val="none"/>
              </w:rPr>
            </w:pPr>
          </w:p>
        </w:tc>
        <w:tc>
          <w:tcPr>
            <w:tcW w:w="762" w:type="dxa"/>
            <w:noWrap/>
          </w:tcPr>
          <w:p w14:paraId="1BC38788">
            <w:pPr>
              <w:outlineLvl w:val="0"/>
              <w:rPr>
                <w:rFonts w:ascii="宋体" w:hAnsi="宋体" w:eastAsia="宋体" w:cs="宋体"/>
                <w:bCs/>
                <w:color w:val="auto"/>
                <w:sz w:val="24"/>
                <w:szCs w:val="24"/>
                <w:highlight w:val="none"/>
              </w:rPr>
            </w:pPr>
          </w:p>
        </w:tc>
        <w:tc>
          <w:tcPr>
            <w:tcW w:w="2134" w:type="dxa"/>
            <w:noWrap/>
          </w:tcPr>
          <w:p w14:paraId="50082C67">
            <w:pPr>
              <w:outlineLvl w:val="0"/>
              <w:rPr>
                <w:rFonts w:ascii="宋体" w:hAnsi="宋体" w:eastAsia="宋体" w:cs="宋体"/>
                <w:bCs/>
                <w:color w:val="auto"/>
                <w:sz w:val="24"/>
                <w:szCs w:val="24"/>
                <w:highlight w:val="none"/>
              </w:rPr>
            </w:pPr>
          </w:p>
        </w:tc>
        <w:tc>
          <w:tcPr>
            <w:tcW w:w="2773" w:type="dxa"/>
            <w:noWrap/>
          </w:tcPr>
          <w:p w14:paraId="34782DA8">
            <w:pPr>
              <w:outlineLvl w:val="0"/>
              <w:rPr>
                <w:rFonts w:ascii="宋体" w:hAnsi="宋体" w:eastAsia="宋体" w:cs="宋体"/>
                <w:bCs/>
                <w:color w:val="auto"/>
                <w:sz w:val="24"/>
                <w:szCs w:val="24"/>
                <w:highlight w:val="none"/>
              </w:rPr>
            </w:pPr>
          </w:p>
        </w:tc>
        <w:tc>
          <w:tcPr>
            <w:tcW w:w="2773" w:type="dxa"/>
            <w:noWrap/>
          </w:tcPr>
          <w:p w14:paraId="3A65D85C">
            <w:pPr>
              <w:outlineLvl w:val="0"/>
              <w:rPr>
                <w:rFonts w:ascii="宋体" w:hAnsi="宋体" w:eastAsia="宋体" w:cs="宋体"/>
                <w:bCs/>
                <w:color w:val="auto"/>
                <w:sz w:val="24"/>
                <w:szCs w:val="24"/>
                <w:highlight w:val="none"/>
              </w:rPr>
            </w:pPr>
          </w:p>
        </w:tc>
      </w:tr>
    </w:tbl>
    <w:p w14:paraId="51FED558">
      <w:pPr>
        <w:spacing w:line="360" w:lineRule="auto"/>
        <w:rPr>
          <w:rFonts w:ascii="宋体" w:hAnsi="宋体" w:eastAsia="宋体" w:cs="宋体"/>
          <w:bCs/>
          <w:color w:val="auto"/>
          <w:sz w:val="24"/>
          <w:szCs w:val="24"/>
          <w:highlight w:val="none"/>
        </w:rPr>
      </w:pPr>
    </w:p>
    <w:p w14:paraId="44D154D2">
      <w:pPr>
        <w:spacing w:line="360" w:lineRule="auto"/>
        <w:ind w:firstLine="72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70B8DE00">
      <w:pPr>
        <w:spacing w:line="360" w:lineRule="auto"/>
        <w:rPr>
          <w:rFonts w:ascii="宋体" w:hAnsi="宋体" w:eastAsia="宋体" w:cs="宋体"/>
          <w:bCs/>
          <w:color w:val="auto"/>
          <w:highlight w:val="none"/>
        </w:rPr>
      </w:pPr>
    </w:p>
    <w:p w14:paraId="052962D2">
      <w:pPr>
        <w:spacing w:line="360" w:lineRule="auto"/>
        <w:rPr>
          <w:rFonts w:ascii="宋体" w:hAnsi="宋体" w:eastAsia="宋体" w:cs="宋体"/>
          <w:bCs/>
          <w:color w:val="auto"/>
          <w:highlight w:val="none"/>
        </w:rPr>
      </w:pPr>
    </w:p>
    <w:p w14:paraId="65C8273A">
      <w:pPr>
        <w:spacing w:line="360" w:lineRule="auto"/>
        <w:rPr>
          <w:rFonts w:ascii="宋体" w:hAnsi="宋体" w:eastAsia="宋体" w:cs="宋体"/>
          <w:bCs/>
          <w:color w:val="auto"/>
          <w:highlight w:val="none"/>
        </w:rPr>
      </w:pPr>
    </w:p>
    <w:p w14:paraId="31F3FCDC">
      <w:pPr>
        <w:spacing w:line="360" w:lineRule="auto"/>
        <w:rPr>
          <w:rFonts w:ascii="宋体" w:hAnsi="宋体" w:eastAsia="宋体" w:cs="宋体"/>
          <w:bCs/>
          <w:color w:val="auto"/>
          <w:highlight w:val="none"/>
        </w:rPr>
      </w:pPr>
    </w:p>
    <w:p w14:paraId="221EF21C">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注：本表对应项目人员配置情况，表格不够可自行延长。</w:t>
      </w:r>
    </w:p>
    <w:p w14:paraId="5EBB104B">
      <w:pPr>
        <w:rPr>
          <w:rFonts w:ascii="宋体" w:hAnsi="宋体" w:eastAsia="宋体" w:cs="宋体"/>
          <w:b/>
          <w:color w:val="auto"/>
          <w:sz w:val="28"/>
          <w:szCs w:val="28"/>
          <w:highlight w:val="none"/>
        </w:rPr>
      </w:pPr>
    </w:p>
    <w:sectPr>
      <w:footerReference r:id="rId3" w:type="default"/>
      <w:pgSz w:w="11906" w:h="16838"/>
      <w:pgMar w:top="1417" w:right="1417" w:bottom="1417" w:left="1417"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3000509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C43A0">
    <w:pPr>
      <w:pStyle w:val="96"/>
      <w:jc w:val="center"/>
    </w:pPr>
    <w:r>
      <mc:AlternateContent>
        <mc:Choice Requires="wps">
          <w:drawing>
            <wp:anchor distT="0" distB="0" distL="114300" distR="114300" simplePos="0" relativeHeight="251659264" behindDoc="0" locked="0" layoutInCell="1" allowOverlap="1">
              <wp:simplePos x="0" y="0"/>
              <wp:positionH relativeFrom="margin">
                <wp:posOffset>2679700</wp:posOffset>
              </wp:positionH>
              <wp:positionV relativeFrom="paragraph">
                <wp:posOffset>175260</wp:posOffset>
              </wp:positionV>
              <wp:extent cx="152400"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52181" cy="131433"/>
                      </a:xfrm>
                      <a:prstGeom prst="rect">
                        <a:avLst/>
                      </a:prstGeom>
                      <a:noFill/>
                      <a:ln>
                        <a:noFill/>
                      </a:ln>
                      <a:effectLst/>
                    </wps:spPr>
                    <wps:txbx>
                      <w:txbxContent>
                        <w:p w14:paraId="7C450C76">
                          <w:pPr>
                            <w:pStyle w:val="96"/>
                            <w:tabs>
                              <w:tab w:val="clear" w:pos="4153"/>
                              <w:tab w:val="clear" w:pos="8306"/>
                            </w:tabs>
                            <w:jc w:val="center"/>
                          </w:pPr>
                          <w:r>
                            <w:fldChar w:fldCharType="begin"/>
                          </w:r>
                          <w:r>
                            <w:instrText xml:space="preserve"> PAGE   \* MERGEFORMAT </w:instrText>
                          </w:r>
                          <w:r>
                            <w:fldChar w:fldCharType="separate"/>
                          </w:r>
                          <w:r>
                            <w:rPr>
                              <w:lang w:val="zh-CN"/>
                            </w:rPr>
                            <w:t>46</w:t>
                          </w:r>
                          <w:r>
                            <w:rPr>
                              <w:lang w:val="zh-CN"/>
                            </w:rPr>
                            <w:fldChar w:fldCharType="end"/>
                          </w:r>
                        </w:p>
                      </w:txbxContent>
                    </wps:txbx>
                    <wps:bodyPr wrap="square" lIns="0" tIns="0" rIns="0" bIns="0" upright="1">
                      <a:noAutofit/>
                    </wps:bodyPr>
                  </wps:wsp>
                </a:graphicData>
              </a:graphic>
            </wp:anchor>
          </w:drawing>
        </mc:Choice>
        <mc:Fallback>
          <w:pict>
            <v:shape id="_x0000_s1026" o:spid="_x0000_s1026" o:spt="202" type="#_x0000_t202" style="position:absolute;left:0pt;margin-left:211pt;margin-top:13.8pt;height:10.35pt;width:12pt;mso-position-horizontal-relative:margin;z-index:251659264;mso-width-relative:page;mso-height-relative:page;" filled="f" stroked="f" coordsize="21600,21600" o:gfxdata="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Yrm//ZAAAACQEAAA8A&#10;AAAAAAAAAQAgAAAAIgAAAGRycy9kb3ducmV2LnhtbFBLAQIUABQAAAAIAIdO4kCTuqL+3QEAALUD&#10;AAAOAAAAAAAAAAEAIAAAACgBAABkcnMvZTJvRG9jLnhtbFBLBQYAAAAABgAGAFkBAAB3BQAAAAA=&#10;">
              <v:fill on="f" focussize="0,0"/>
              <v:stroke on="f"/>
              <v:imagedata o:title=""/>
              <o:lock v:ext="edit" aspectratio="f"/>
              <v:textbox inset="0mm,0mm,0mm,0mm">
                <w:txbxContent>
                  <w:p w14:paraId="7C450C76">
                    <w:pPr>
                      <w:pStyle w:val="96"/>
                      <w:tabs>
                        <w:tab w:val="clear" w:pos="4153"/>
                        <w:tab w:val="clear" w:pos="8306"/>
                      </w:tabs>
                      <w:jc w:val="center"/>
                    </w:pPr>
                    <w:r>
                      <w:fldChar w:fldCharType="begin"/>
                    </w:r>
                    <w:r>
                      <w:instrText xml:space="preserve"> PAGE   \* MERGEFORMAT </w:instrText>
                    </w:r>
                    <w:r>
                      <w:fldChar w:fldCharType="separate"/>
                    </w:r>
                    <w:r>
                      <w:rPr>
                        <w:lang w:val="zh-CN"/>
                      </w:rPr>
                      <w:t>46</w:t>
                    </w:r>
                    <w:r>
                      <w:rPr>
                        <w:lang w:val="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5E306ED"/>
    <w:multiLevelType w:val="multilevel"/>
    <w:tmpl w:val="B5E306ED"/>
    <w:lvl w:ilvl="0" w:tentative="0">
      <w:start w:val="1"/>
      <w:numFmt w:val="decimal"/>
      <w:pStyle w:val="447"/>
      <w:suff w:val="nothing"/>
      <w:lvlText w:val="%1."/>
      <w:lvlJc w:val="left"/>
      <w:pPr>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3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F092B84"/>
    <w:multiLevelType w:val="multilevel"/>
    <w:tmpl w:val="CF092B84"/>
    <w:lvl w:ilvl="0" w:tentative="0">
      <w:start w:val="1"/>
      <w:numFmt w:val="japaneseCounting"/>
      <w:pStyle w:val="191"/>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4">
    <w:nsid w:val="D7F9FE59"/>
    <w:multiLevelType w:val="multilevel"/>
    <w:tmpl w:val="D7F9FE59"/>
    <w:lvl w:ilvl="0" w:tentative="0">
      <w:start w:val="1"/>
      <w:numFmt w:val="japaneseCounting"/>
      <w:lvlText w:val="%1、"/>
      <w:lvlJc w:val="left"/>
      <w:pPr>
        <w:tabs>
          <w:tab w:val="left" w:pos="552"/>
        </w:tabs>
        <w:ind w:left="447"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735" w:hanging="420"/>
      </w:pPr>
      <w:rPr>
        <w:rFonts w:cs="Times New Roman"/>
      </w:rPr>
    </w:lvl>
    <w:lvl w:ilvl="2" w:tentative="0">
      <w:start w:val="10"/>
      <w:numFmt w:val="decimal"/>
      <w:lvlText w:val="%3."/>
      <w:lvlJc w:val="left"/>
      <w:pPr>
        <w:tabs>
          <w:tab w:val="left" w:pos="1200"/>
        </w:tabs>
        <w:ind w:left="1095" w:hanging="360"/>
      </w:pPr>
      <w:rPr>
        <w:rFonts w:cs="Times New Roman"/>
      </w:rPr>
    </w:lvl>
    <w:lvl w:ilvl="3" w:tentative="0">
      <w:start w:val="1"/>
      <w:numFmt w:val="decimal"/>
      <w:lvlText w:val="%4."/>
      <w:lvlJc w:val="left"/>
      <w:pPr>
        <w:tabs>
          <w:tab w:val="left" w:pos="1680"/>
        </w:tabs>
        <w:ind w:left="1575" w:hanging="420"/>
      </w:pPr>
      <w:rPr>
        <w:rFonts w:cs="Times New Roman"/>
      </w:rPr>
    </w:lvl>
    <w:lvl w:ilvl="4" w:tentative="0">
      <w:start w:val="1"/>
      <w:numFmt w:val="lowerLetter"/>
      <w:lvlText w:val="%5)"/>
      <w:lvlJc w:val="left"/>
      <w:pPr>
        <w:tabs>
          <w:tab w:val="left" w:pos="2100"/>
        </w:tabs>
        <w:ind w:left="1995" w:hanging="420"/>
      </w:pPr>
      <w:rPr>
        <w:rFonts w:cs="Times New Roman"/>
      </w:rPr>
    </w:lvl>
    <w:lvl w:ilvl="5" w:tentative="0">
      <w:start w:val="1"/>
      <w:numFmt w:val="lowerRoman"/>
      <w:lvlText w:val="%6."/>
      <w:lvlJc w:val="right"/>
      <w:pPr>
        <w:tabs>
          <w:tab w:val="left" w:pos="2520"/>
        </w:tabs>
        <w:ind w:left="2415" w:hanging="420"/>
      </w:pPr>
      <w:rPr>
        <w:rFonts w:cs="Times New Roman"/>
      </w:rPr>
    </w:lvl>
    <w:lvl w:ilvl="6" w:tentative="0">
      <w:start w:val="1"/>
      <w:numFmt w:val="decimal"/>
      <w:lvlText w:val="%7."/>
      <w:lvlJc w:val="left"/>
      <w:pPr>
        <w:tabs>
          <w:tab w:val="left" w:pos="2940"/>
        </w:tabs>
        <w:ind w:left="2835" w:hanging="420"/>
      </w:pPr>
      <w:rPr>
        <w:rFonts w:cs="Times New Roman"/>
      </w:rPr>
    </w:lvl>
    <w:lvl w:ilvl="7" w:tentative="0">
      <w:start w:val="1"/>
      <w:numFmt w:val="lowerLetter"/>
      <w:lvlText w:val="%8)"/>
      <w:lvlJc w:val="left"/>
      <w:pPr>
        <w:tabs>
          <w:tab w:val="left" w:pos="3360"/>
        </w:tabs>
        <w:ind w:left="3255" w:hanging="420"/>
      </w:pPr>
      <w:rPr>
        <w:rFonts w:cs="Times New Roman"/>
      </w:rPr>
    </w:lvl>
    <w:lvl w:ilvl="8" w:tentative="0">
      <w:start w:val="1"/>
      <w:numFmt w:val="lowerRoman"/>
      <w:lvlText w:val="%9."/>
      <w:lvlJc w:val="right"/>
      <w:pPr>
        <w:tabs>
          <w:tab w:val="left" w:pos="3780"/>
        </w:tabs>
        <w:ind w:left="3675" w:hanging="420"/>
      </w:pPr>
      <w:rPr>
        <w:rFonts w:cs="Times New Roman"/>
      </w:rPr>
    </w:lvl>
  </w:abstractNum>
  <w:abstractNum w:abstractNumId="5">
    <w:nsid w:val="DCBA6B53"/>
    <w:multiLevelType w:val="multilevel"/>
    <w:tmpl w:val="DCBA6B53"/>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53208E"/>
    <w:multiLevelType w:val="multilevel"/>
    <w:tmpl w:val="0053208E"/>
    <w:lvl w:ilvl="0" w:tentative="0">
      <w:start w:val="1"/>
      <w:numFmt w:val="upperLetter"/>
      <w:pStyle w:val="5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248C179"/>
    <w:multiLevelType w:val="multilevel"/>
    <w:tmpl w:val="0248C17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4"/>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A8F537B"/>
    <w:multiLevelType w:val="multilevel"/>
    <w:tmpl w:val="2A8F537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73"/>
      <w:suff w:val="nothing"/>
      <w:lvlText w:val=""/>
      <w:lvlJc w:val="left"/>
      <w:pPr>
        <w:ind w:left="0" w:firstLine="0"/>
      </w:pPr>
      <w:rPr>
        <w:rFonts w:hint="eastAsia"/>
      </w:rPr>
    </w:lvl>
    <w:lvl w:ilvl="6" w:tentative="0">
      <w:start w:val="1"/>
      <w:numFmt w:val="decimal"/>
      <w:pStyle w:val="375"/>
      <w:suff w:val="nothing"/>
      <w:lvlText w:val=""/>
      <w:lvlJc w:val="left"/>
      <w:pPr>
        <w:ind w:left="0" w:firstLine="0"/>
      </w:pPr>
      <w:rPr>
        <w:rFonts w:hint="eastAsia"/>
      </w:rPr>
    </w:lvl>
    <w:lvl w:ilvl="7" w:tentative="0">
      <w:start w:val="1"/>
      <w:numFmt w:val="decimal"/>
      <w:pStyle w:val="377"/>
      <w:suff w:val="nothing"/>
      <w:lvlText w:val=""/>
      <w:lvlJc w:val="left"/>
      <w:pPr>
        <w:ind w:left="0" w:firstLine="0"/>
      </w:pPr>
      <w:rPr>
        <w:rFonts w:hint="eastAsia"/>
      </w:rPr>
    </w:lvl>
    <w:lvl w:ilvl="8" w:tentative="0">
      <w:start w:val="1"/>
      <w:numFmt w:val="decimal"/>
      <w:pStyle w:val="379"/>
      <w:suff w:val="nothing"/>
      <w:lvlText w:val=""/>
      <w:lvlJc w:val="left"/>
      <w:pPr>
        <w:ind w:left="0" w:firstLine="0"/>
      </w:pPr>
      <w:rPr>
        <w:rFonts w:hint="eastAsia"/>
      </w:rPr>
    </w:lvl>
  </w:abstractNum>
  <w:abstractNum w:abstractNumId="13">
    <w:nsid w:val="72183CF9"/>
    <w:multiLevelType w:val="multilevel"/>
    <w:tmpl w:val="72183CF9"/>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12"/>
  </w:num>
  <w:num w:numId="4">
    <w:abstractNumId w:val="2"/>
  </w:num>
  <w:num w:numId="5">
    <w:abstractNumId w:val="1"/>
  </w:num>
  <w:num w:numId="6">
    <w:abstractNumId w:val="8"/>
  </w:num>
  <w:num w:numId="7">
    <w:abstractNumId w:val="10"/>
  </w:num>
  <w:num w:numId="8">
    <w:abstractNumId w:val="13"/>
  </w:num>
  <w:num w:numId="9">
    <w:abstractNumId w:val="7"/>
  </w:num>
  <w:num w:numId="10">
    <w:abstractNumId w:val="0"/>
  </w:num>
  <w:num w:numId="11">
    <w:abstractNumId w:val="11"/>
  </w:num>
  <w:num w:numId="12">
    <w:abstractNumId w:val="9"/>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noPunctuationKerning w:val="1"/>
  <w:characterSpacingControl w:val="doNotCompress"/>
  <w:hdrShapeDefaults>
    <o:shapelayout v:ext="edit">
      <o:idmap v:ext="edit" data="2"/>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1A9"/>
    <w:rsid w:val="003568AB"/>
    <w:rsid w:val="00644CBD"/>
    <w:rsid w:val="006E21A9"/>
    <w:rsid w:val="036A2637"/>
    <w:rsid w:val="094C55D1"/>
    <w:rsid w:val="0AC62909"/>
    <w:rsid w:val="0C5E600A"/>
    <w:rsid w:val="0C8F1AAA"/>
    <w:rsid w:val="12496438"/>
    <w:rsid w:val="12CF5C19"/>
    <w:rsid w:val="1E890F8D"/>
    <w:rsid w:val="24A235C2"/>
    <w:rsid w:val="292C617A"/>
    <w:rsid w:val="2BC96E6C"/>
    <w:rsid w:val="3007579E"/>
    <w:rsid w:val="326E1788"/>
    <w:rsid w:val="32F26B79"/>
    <w:rsid w:val="33C15320"/>
    <w:rsid w:val="35683D87"/>
    <w:rsid w:val="36714543"/>
    <w:rsid w:val="38E068F7"/>
    <w:rsid w:val="3B936A05"/>
    <w:rsid w:val="3C514B59"/>
    <w:rsid w:val="3DA13AD1"/>
    <w:rsid w:val="431B1F06"/>
    <w:rsid w:val="44935E12"/>
    <w:rsid w:val="46C60A71"/>
    <w:rsid w:val="4A2F3FC9"/>
    <w:rsid w:val="4B3F02A9"/>
    <w:rsid w:val="4D5C3F57"/>
    <w:rsid w:val="4F682BFB"/>
    <w:rsid w:val="4FE745CF"/>
    <w:rsid w:val="52B20E88"/>
    <w:rsid w:val="57B35C75"/>
    <w:rsid w:val="587646D2"/>
    <w:rsid w:val="5E0E4CB0"/>
    <w:rsid w:val="5E2559EC"/>
    <w:rsid w:val="5E721539"/>
    <w:rsid w:val="5E996241"/>
    <w:rsid w:val="5EBA06BE"/>
    <w:rsid w:val="63974C34"/>
    <w:rsid w:val="65127775"/>
    <w:rsid w:val="68475732"/>
    <w:rsid w:val="6A344305"/>
    <w:rsid w:val="6B5A55FD"/>
    <w:rsid w:val="70CC631B"/>
    <w:rsid w:val="71025FD4"/>
    <w:rsid w:val="712C62BF"/>
    <w:rsid w:val="755E3B9C"/>
    <w:rsid w:val="75D61559"/>
    <w:rsid w:val="762C54EE"/>
    <w:rsid w:val="766838FC"/>
    <w:rsid w:val="77887721"/>
    <w:rsid w:val="794A4626"/>
    <w:rsid w:val="7C500AA7"/>
    <w:rsid w:val="7F1A6C22"/>
    <w:rsid w:val="7F4C7B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Arial"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cs="Arial"/>
      <w:sz w:val="34"/>
    </w:rPr>
  </w:style>
  <w:style w:type="paragraph" w:styleId="4">
    <w:name w:val="heading 3"/>
    <w:basedOn w:val="1"/>
    <w:next w:val="1"/>
    <w:unhideWhenUsed/>
    <w:qFormat/>
    <w:uiPriority w:val="9"/>
    <w:pPr>
      <w:keepNext/>
      <w:keepLines/>
      <w:spacing w:before="320" w:after="200"/>
      <w:outlineLvl w:val="2"/>
    </w:pPr>
    <w:rPr>
      <w:rFonts w:ascii="Arial" w:hAnsi="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cs="Arial"/>
      <w:b/>
      <w:bCs/>
      <w:sz w:val="22"/>
    </w:rPr>
  </w:style>
  <w:style w:type="paragraph" w:styleId="8">
    <w:name w:val="heading 7"/>
    <w:basedOn w:val="1"/>
    <w:next w:val="1"/>
    <w:unhideWhenUsed/>
    <w:qFormat/>
    <w:uiPriority w:val="9"/>
    <w:pPr>
      <w:keepNext/>
      <w:keepLines/>
      <w:spacing w:before="320" w:after="200"/>
      <w:outlineLvl w:val="6"/>
    </w:pPr>
    <w:rPr>
      <w:rFonts w:ascii="Arial" w:hAnsi="Arial" w:cs="Arial"/>
      <w:b/>
      <w:bCs/>
      <w:i/>
      <w:iCs/>
      <w:sz w:val="22"/>
    </w:rPr>
  </w:style>
  <w:style w:type="paragraph" w:styleId="9">
    <w:name w:val="heading 8"/>
    <w:basedOn w:val="1"/>
    <w:next w:val="1"/>
    <w:unhideWhenUsed/>
    <w:qFormat/>
    <w:uiPriority w:val="9"/>
    <w:pPr>
      <w:keepNext/>
      <w:keepLines/>
      <w:spacing w:before="320" w:after="200"/>
      <w:outlineLvl w:val="7"/>
    </w:pPr>
    <w:rPr>
      <w:rFonts w:ascii="Arial" w:hAnsi="Arial" w:cs="Arial"/>
      <w:i/>
      <w:iCs/>
      <w:sz w:val="22"/>
    </w:rPr>
  </w:style>
  <w:style w:type="paragraph" w:styleId="10">
    <w:name w:val="heading 9"/>
    <w:basedOn w:val="1"/>
    <w:next w:val="1"/>
    <w:unhideWhenUsed/>
    <w:qFormat/>
    <w:uiPriority w:val="9"/>
    <w:pPr>
      <w:keepNext/>
      <w:keepLines/>
      <w:spacing w:before="320" w:after="200"/>
      <w:outlineLvl w:val="8"/>
    </w:pPr>
    <w:rPr>
      <w:rFonts w:ascii="Arial" w:hAnsi="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
    <w:qFormat/>
    <w:uiPriority w:val="99"/>
    <w:rPr>
      <w:rFonts w:ascii="华文中宋" w:hAnsi="Times New Roman" w:eastAsia="华文中宋"/>
      <w:bCs/>
      <w:sz w:val="28"/>
      <w:szCs w:val="20"/>
    </w:rPr>
  </w:style>
  <w:style w:type="paragraph" w:styleId="16">
    <w:name w:val="Body Text Indent"/>
    <w:basedOn w:val="1"/>
    <w:qFormat/>
    <w:uiPriority w:val="99"/>
    <w:pPr>
      <w:ind w:firstLine="576"/>
    </w:pPr>
    <w:rPr>
      <w:rFonts w:ascii="Times New Roman" w:hAnsi="Times New Roman" w:eastAsia="宋体"/>
      <w:b/>
      <w:sz w:val="30"/>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semiHidden/>
    <w:unhideWhenUsed/>
    <w:qFormat/>
    <w:uiPriority w:val="99"/>
    <w:rPr>
      <w:sz w:val="20"/>
    </w:rPr>
  </w:style>
  <w:style w:type="paragraph" w:styleId="21">
    <w:name w:val="Balloon Text"/>
    <w:basedOn w:val="1"/>
    <w:link w:val="475"/>
    <w:semiHidden/>
    <w:unhideWhenUsed/>
    <w:qFormat/>
    <w:uiPriority w:val="99"/>
    <w:rPr>
      <w:sz w:val="18"/>
      <w:szCs w:val="18"/>
    </w:rPr>
  </w:style>
  <w:style w:type="paragraph" w:styleId="22">
    <w:name w:val="footer"/>
    <w:basedOn w:val="1"/>
    <w:unhideWhenUsed/>
    <w:qFormat/>
    <w:uiPriority w:val="99"/>
    <w:pPr>
      <w:tabs>
        <w:tab w:val="center" w:pos="7143"/>
        <w:tab w:val="right" w:pos="14287"/>
      </w:tabs>
    </w:pPr>
  </w:style>
  <w:style w:type="paragraph" w:styleId="23">
    <w:name w:val="envelope return"/>
    <w:basedOn w:val="1"/>
    <w:unhideWhenUsed/>
    <w:qFormat/>
    <w:uiPriority w:val="99"/>
    <w:rPr>
      <w:rFonts w:ascii="Arial" w:hAnsi="Arial"/>
    </w:rPr>
  </w:style>
  <w:style w:type="paragraph" w:styleId="24">
    <w:name w:val="header"/>
    <w:basedOn w:val="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qFormat/>
    <w:uiPriority w:val="11"/>
    <w:pPr>
      <w:spacing w:before="200" w:after="200"/>
    </w:pPr>
    <w:rPr>
      <w:sz w:val="24"/>
      <w:szCs w:val="24"/>
    </w:rPr>
  </w:style>
  <w:style w:type="paragraph" w:styleId="28">
    <w:name w:val="List"/>
    <w:basedOn w:val="1"/>
    <w:qFormat/>
    <w:uiPriority w:val="0"/>
    <w:pPr>
      <w:tabs>
        <w:tab w:val="left" w:pos="360"/>
      </w:tabs>
      <w:spacing w:after="20" w:line="288" w:lineRule="auto"/>
      <w:ind w:left="360" w:hanging="360"/>
    </w:pPr>
    <w:rPr>
      <w:szCs w:val="20"/>
      <w:lang w:val="en-GB"/>
    </w:rPr>
  </w:style>
  <w:style w:type="paragraph" w:styleId="29">
    <w:name w:val="footnote text"/>
    <w:basedOn w:val="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Body Text 2"/>
    <w:basedOn w:val="1"/>
    <w:qFormat/>
    <w:uiPriority w:val="0"/>
    <w:pPr>
      <w:spacing w:after="120" w:line="480" w:lineRule="auto"/>
    </w:pPr>
  </w:style>
  <w:style w:type="paragraph" w:styleId="35">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6">
    <w:name w:val="Title"/>
    <w:basedOn w:val="1"/>
    <w:next w:val="1"/>
    <w:qFormat/>
    <w:uiPriority w:val="10"/>
    <w:pPr>
      <w:spacing w:before="300" w:after="200"/>
      <w:contextualSpacing/>
    </w:pPr>
    <w:rPr>
      <w:sz w:val="48"/>
      <w:szCs w:val="48"/>
    </w:rPr>
  </w:style>
  <w:style w:type="paragraph" w:styleId="37">
    <w:name w:val="Body Text First Indent"/>
    <w:basedOn w:val="15"/>
    <w:next w:val="38"/>
    <w:unhideWhenUsed/>
    <w:qFormat/>
    <w:uiPriority w:val="99"/>
    <w:pPr>
      <w:spacing w:after="120"/>
      <w:ind w:firstLine="420"/>
    </w:pPr>
    <w:rPr>
      <w:rFonts w:ascii="Calibri" w:hAnsi="Calibri" w:eastAsia="宋体"/>
      <w:sz w:val="21"/>
      <w:szCs w:val="22"/>
    </w:rPr>
  </w:style>
  <w:style w:type="paragraph" w:styleId="38">
    <w:name w:val="Body Text First Indent 2"/>
    <w:basedOn w:val="16"/>
    <w:semiHidden/>
    <w:unhideWhenUsed/>
    <w:qFormat/>
    <w:uiPriority w:val="99"/>
    <w:pPr>
      <w:spacing w:after="120"/>
      <w:ind w:left="420" w:firstLine="420"/>
    </w:pPr>
    <w:rPr>
      <w:rFonts w:asciiTheme="minorHAnsi" w:hAnsiTheme="minorHAnsi" w:eastAsiaTheme="minorEastAsia" w:cstheme="minorBidi"/>
      <w:b w:val="0"/>
      <w:sz w:val="21"/>
      <w:szCs w:val="22"/>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Emphasis"/>
    <w:qFormat/>
    <w:uiPriority w:val="0"/>
    <w:rPr>
      <w:rFonts w:ascii="Times New Roman" w:hAnsi="Times New Roman" w:eastAsia="宋体" w:cs="Times New Roman"/>
      <w:i/>
    </w:rPr>
  </w:style>
  <w:style w:type="character" w:styleId="45">
    <w:name w:val="Hyperlink"/>
    <w:basedOn w:val="41"/>
    <w:unhideWhenUsed/>
    <w:qFormat/>
    <w:uiPriority w:val="99"/>
    <w:rPr>
      <w:color w:val="0000FF" w:themeColor="hyperlink"/>
      <w:u w:val="single"/>
      <w14:textFill>
        <w14:solidFill>
          <w14:schemeClr w14:val="hlink"/>
        </w14:solidFill>
      </w14:textFill>
    </w:rPr>
  </w:style>
  <w:style w:type="character" w:styleId="46">
    <w:name w:val="annotation reference"/>
    <w:basedOn w:val="41"/>
    <w:semiHidden/>
    <w:unhideWhenUsed/>
    <w:qFormat/>
    <w:uiPriority w:val="99"/>
    <w:rPr>
      <w:sz w:val="21"/>
      <w:szCs w:val="21"/>
    </w:rPr>
  </w:style>
  <w:style w:type="character" w:styleId="47">
    <w:name w:val="footnote reference"/>
    <w:unhideWhenUsed/>
    <w:qFormat/>
    <w:uiPriority w:val="99"/>
    <w:rPr>
      <w:vertAlign w:val="superscript"/>
    </w:rPr>
  </w:style>
  <w:style w:type="paragraph" w:customStyle="1" w:styleId="48">
    <w:name w:val="TOC 标题1"/>
    <w:unhideWhenUsed/>
    <w:qFormat/>
    <w:uiPriority w:val="39"/>
    <w:rPr>
      <w:rFonts w:ascii="Times New Roman" w:hAnsi="Times New Roman" w:eastAsia="宋体" w:cs="Times New Roman"/>
      <w:lang w:val="en-US" w:eastAsia="zh-CN" w:bidi="ar-SA"/>
    </w:rPr>
  </w:style>
  <w:style w:type="paragraph" w:customStyle="1" w:styleId="49">
    <w:name w:val="标题 411"/>
    <w:basedOn w:val="1"/>
    <w:next w:val="1"/>
    <w:link w:val="66"/>
    <w:qFormat/>
    <w:uiPriority w:val="9"/>
    <w:pPr>
      <w:keepNext/>
      <w:outlineLvl w:val="3"/>
    </w:pPr>
    <w:rPr>
      <w:rFonts w:ascii="Times New Roman" w:hAnsi="Times New Roman" w:eastAsia="楷体_GB2312"/>
      <w:b/>
      <w:bCs/>
      <w:sz w:val="15"/>
      <w:szCs w:val="20"/>
    </w:rPr>
  </w:style>
  <w:style w:type="paragraph" w:customStyle="1" w:styleId="50">
    <w:name w:val="标题 111"/>
    <w:basedOn w:val="1"/>
    <w:next w:val="1"/>
    <w:link w:val="62"/>
    <w:qFormat/>
    <w:uiPriority w:val="9"/>
    <w:pPr>
      <w:keepNext/>
      <w:jc w:val="center"/>
      <w:outlineLvl w:val="0"/>
    </w:pPr>
    <w:rPr>
      <w:rFonts w:ascii="楷体_GB2312" w:hAnsi="Times New Roman" w:eastAsia="楷体_GB2312"/>
      <w:b/>
      <w:sz w:val="28"/>
      <w:szCs w:val="20"/>
    </w:rPr>
  </w:style>
  <w:style w:type="paragraph" w:customStyle="1" w:styleId="51">
    <w:name w:val="标题 211"/>
    <w:basedOn w:val="1"/>
    <w:next w:val="1"/>
    <w:link w:val="63"/>
    <w:qFormat/>
    <w:uiPriority w:val="9"/>
    <w:pPr>
      <w:keepNext/>
      <w:jc w:val="center"/>
      <w:outlineLvl w:val="1"/>
    </w:pPr>
    <w:rPr>
      <w:rFonts w:ascii="楷体_GB2312" w:hAnsi="Times New Roman" w:eastAsia="楷体_GB2312"/>
      <w:b/>
      <w:bCs/>
      <w:sz w:val="18"/>
      <w:szCs w:val="20"/>
    </w:rPr>
  </w:style>
  <w:style w:type="paragraph" w:customStyle="1" w:styleId="52">
    <w:name w:val="标题 311"/>
    <w:basedOn w:val="53"/>
    <w:next w:val="1"/>
    <w:link w:val="65"/>
    <w:qFormat/>
    <w:uiPriority w:val="9"/>
    <w:pPr>
      <w:keepNext/>
      <w:jc w:val="left"/>
    </w:pPr>
    <w:rPr>
      <w:rFonts w:ascii="Arial" w:hAnsi="Arial" w:eastAsia="Arial"/>
      <w:bCs/>
      <w:sz w:val="24"/>
      <w:szCs w:val="24"/>
      <w:lang w:eastAsia="zh-CN"/>
    </w:rPr>
  </w:style>
  <w:style w:type="paragraph" w:customStyle="1" w:styleId="53">
    <w:name w:val="Cn Heading3"/>
    <w:basedOn w:val="54"/>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54">
    <w:name w:val="列出段落1"/>
    <w:basedOn w:val="1"/>
    <w:link w:val="64"/>
    <w:qFormat/>
    <w:uiPriority w:val="0"/>
    <w:pPr>
      <w:spacing w:before="120" w:after="120" w:line="360" w:lineRule="auto"/>
      <w:ind w:firstLine="420"/>
    </w:pPr>
    <w:rPr>
      <w:rFonts w:eastAsia="宋体"/>
      <w:sz w:val="24"/>
    </w:rPr>
  </w:style>
  <w:style w:type="paragraph" w:customStyle="1" w:styleId="55">
    <w:name w:val="标题 511"/>
    <w:basedOn w:val="1"/>
    <w:next w:val="1"/>
    <w:link w:val="67"/>
    <w:qFormat/>
    <w:uiPriority w:val="9"/>
    <w:pPr>
      <w:keepNext/>
      <w:numPr>
        <w:ilvl w:val="0"/>
        <w:numId w:val="1"/>
      </w:numPr>
      <w:outlineLvl w:val="4"/>
    </w:pPr>
    <w:rPr>
      <w:rFonts w:ascii="楷体_GB2312" w:hAnsi="Times New Roman" w:eastAsia="楷体_GB2312"/>
      <w:bCs/>
      <w:sz w:val="28"/>
      <w:szCs w:val="20"/>
    </w:rPr>
  </w:style>
  <w:style w:type="paragraph" w:customStyle="1" w:styleId="56">
    <w:name w:val="标题 611"/>
    <w:basedOn w:val="1"/>
    <w:next w:val="1"/>
    <w:link w:val="68"/>
    <w:qFormat/>
    <w:uiPriority w:val="9"/>
    <w:pPr>
      <w:keepNext/>
      <w:keepLines/>
      <w:spacing w:before="320" w:after="200"/>
      <w:outlineLvl w:val="5"/>
    </w:pPr>
    <w:rPr>
      <w:rFonts w:ascii="Arial" w:hAnsi="Arial" w:cs="Arial"/>
      <w:b/>
      <w:bCs/>
      <w:sz w:val="22"/>
    </w:rPr>
  </w:style>
  <w:style w:type="paragraph" w:customStyle="1" w:styleId="57">
    <w:name w:val="标题 711"/>
    <w:basedOn w:val="1"/>
    <w:next w:val="1"/>
    <w:link w:val="69"/>
    <w:qFormat/>
    <w:uiPriority w:val="9"/>
    <w:pPr>
      <w:keepNext/>
      <w:keepLines/>
      <w:spacing w:before="320" w:after="200"/>
      <w:outlineLvl w:val="6"/>
    </w:pPr>
    <w:rPr>
      <w:rFonts w:ascii="Arial" w:hAnsi="Arial" w:cs="Arial"/>
      <w:b/>
      <w:bCs/>
      <w:i/>
      <w:iCs/>
      <w:sz w:val="22"/>
    </w:rPr>
  </w:style>
  <w:style w:type="paragraph" w:customStyle="1" w:styleId="58">
    <w:name w:val="标题 811"/>
    <w:basedOn w:val="1"/>
    <w:next w:val="1"/>
    <w:link w:val="70"/>
    <w:qFormat/>
    <w:uiPriority w:val="9"/>
    <w:pPr>
      <w:keepNext/>
      <w:keepLines/>
      <w:spacing w:before="320" w:after="200"/>
      <w:outlineLvl w:val="7"/>
    </w:pPr>
    <w:rPr>
      <w:rFonts w:ascii="Arial" w:hAnsi="Arial" w:cs="Arial"/>
      <w:i/>
      <w:iCs/>
      <w:sz w:val="22"/>
    </w:rPr>
  </w:style>
  <w:style w:type="paragraph" w:customStyle="1" w:styleId="59">
    <w:name w:val="标题 911"/>
    <w:basedOn w:val="1"/>
    <w:next w:val="1"/>
    <w:link w:val="71"/>
    <w:qFormat/>
    <w:uiPriority w:val="9"/>
    <w:pPr>
      <w:keepNext/>
      <w:keepLines/>
      <w:spacing w:before="320" w:after="200"/>
      <w:outlineLvl w:val="8"/>
    </w:pPr>
    <w:rPr>
      <w:rFonts w:ascii="Arial" w:hAnsi="Arial" w:cs="Arial"/>
      <w:i/>
      <w:iCs/>
      <w:szCs w:val="21"/>
    </w:rPr>
  </w:style>
  <w:style w:type="character" w:customStyle="1" w:styleId="60">
    <w:name w:val="默认段落字体11"/>
    <w:unhideWhenUsed/>
    <w:qFormat/>
    <w:uiPriority w:val="1"/>
  </w:style>
  <w:style w:type="table" w:customStyle="1" w:styleId="61">
    <w:name w:val="普通表格11"/>
    <w:unhideWhenUsed/>
    <w:qFormat/>
    <w:uiPriority w:val="99"/>
    <w:tblPr>
      <w:tblCellMar>
        <w:top w:w="0" w:type="dxa"/>
        <w:left w:w="0" w:type="dxa"/>
        <w:bottom w:w="0" w:type="dxa"/>
        <w:right w:w="0" w:type="dxa"/>
      </w:tblCellMar>
    </w:tblPr>
  </w:style>
  <w:style w:type="character" w:customStyle="1" w:styleId="62">
    <w:name w:val="标题 1 Char1"/>
    <w:basedOn w:val="60"/>
    <w:link w:val="50"/>
    <w:qFormat/>
    <w:uiPriority w:val="9"/>
    <w:rPr>
      <w:rFonts w:ascii="楷体_GB2312" w:hAnsi="Times New Roman" w:eastAsia="楷体_GB2312" w:cs="Times New Roman"/>
      <w:b/>
      <w:sz w:val="28"/>
      <w:szCs w:val="20"/>
    </w:rPr>
  </w:style>
  <w:style w:type="character" w:customStyle="1" w:styleId="63">
    <w:name w:val="标题 2 Char1"/>
    <w:basedOn w:val="60"/>
    <w:link w:val="51"/>
    <w:qFormat/>
    <w:uiPriority w:val="9"/>
    <w:rPr>
      <w:rFonts w:ascii="楷体_GB2312" w:hAnsi="Times New Roman" w:eastAsia="楷体_GB2312" w:cs="Times New Roman"/>
      <w:b/>
      <w:bCs/>
      <w:sz w:val="18"/>
      <w:szCs w:val="20"/>
    </w:rPr>
  </w:style>
  <w:style w:type="character" w:customStyle="1" w:styleId="64">
    <w:name w:val="列出段落 Char"/>
    <w:link w:val="54"/>
    <w:qFormat/>
    <w:uiPriority w:val="0"/>
    <w:rPr>
      <w:rFonts w:ascii="Calibri" w:hAnsi="Calibri" w:eastAsia="宋体" w:cs="Times New Roman"/>
      <w:sz w:val="24"/>
      <w:szCs w:val="22"/>
    </w:rPr>
  </w:style>
  <w:style w:type="character" w:customStyle="1" w:styleId="65">
    <w:name w:val="标题 3 Char1"/>
    <w:basedOn w:val="60"/>
    <w:link w:val="52"/>
    <w:qFormat/>
    <w:uiPriority w:val="9"/>
    <w:rPr>
      <w:rFonts w:ascii="Arial" w:hAnsi="Arial"/>
      <w:b/>
      <w:bCs/>
      <w:sz w:val="24"/>
      <w:szCs w:val="24"/>
    </w:rPr>
  </w:style>
  <w:style w:type="character" w:customStyle="1" w:styleId="66">
    <w:name w:val="标题 4 Char1"/>
    <w:basedOn w:val="60"/>
    <w:link w:val="49"/>
    <w:qFormat/>
    <w:uiPriority w:val="9"/>
    <w:rPr>
      <w:rFonts w:ascii="Times New Roman" w:hAnsi="Times New Roman" w:eastAsia="楷体_GB2312" w:cs="Times New Roman"/>
      <w:b/>
      <w:bCs/>
      <w:sz w:val="15"/>
    </w:rPr>
  </w:style>
  <w:style w:type="character" w:customStyle="1" w:styleId="67">
    <w:name w:val="标题 5 Char1"/>
    <w:basedOn w:val="60"/>
    <w:link w:val="55"/>
    <w:qFormat/>
    <w:uiPriority w:val="9"/>
    <w:rPr>
      <w:rFonts w:ascii="楷体_GB2312" w:hAnsi="Times New Roman" w:eastAsia="楷体_GB2312" w:cs="Times New Roman"/>
      <w:bCs/>
      <w:sz w:val="28"/>
    </w:rPr>
  </w:style>
  <w:style w:type="character" w:customStyle="1" w:styleId="68">
    <w:name w:val="标题 6 Char1"/>
    <w:basedOn w:val="60"/>
    <w:link w:val="56"/>
    <w:qFormat/>
    <w:uiPriority w:val="9"/>
    <w:rPr>
      <w:rFonts w:ascii="Arial" w:hAnsi="Arial" w:eastAsia="Arial" w:cs="Arial"/>
      <w:b/>
      <w:bCs/>
      <w:sz w:val="22"/>
      <w:szCs w:val="22"/>
    </w:rPr>
  </w:style>
  <w:style w:type="character" w:customStyle="1" w:styleId="69">
    <w:name w:val="标题 7 Char1"/>
    <w:basedOn w:val="60"/>
    <w:link w:val="57"/>
    <w:qFormat/>
    <w:uiPriority w:val="9"/>
    <w:rPr>
      <w:rFonts w:ascii="Arial" w:hAnsi="Arial" w:eastAsia="Arial" w:cs="Arial"/>
      <w:b/>
      <w:bCs/>
      <w:i/>
      <w:iCs/>
      <w:sz w:val="22"/>
      <w:szCs w:val="22"/>
    </w:rPr>
  </w:style>
  <w:style w:type="character" w:customStyle="1" w:styleId="70">
    <w:name w:val="标题 8 Char1"/>
    <w:basedOn w:val="60"/>
    <w:link w:val="58"/>
    <w:qFormat/>
    <w:uiPriority w:val="9"/>
    <w:rPr>
      <w:rFonts w:ascii="Arial" w:hAnsi="Arial" w:eastAsia="Arial" w:cs="Arial"/>
      <w:i/>
      <w:iCs/>
      <w:sz w:val="22"/>
      <w:szCs w:val="22"/>
    </w:rPr>
  </w:style>
  <w:style w:type="character" w:customStyle="1" w:styleId="71">
    <w:name w:val="标题 9 Char1"/>
    <w:basedOn w:val="60"/>
    <w:link w:val="59"/>
    <w:qFormat/>
    <w:uiPriority w:val="9"/>
    <w:rPr>
      <w:rFonts w:ascii="Arial" w:hAnsi="Arial" w:eastAsia="Arial" w:cs="Arial"/>
      <w:i/>
      <w:iCs/>
      <w:sz w:val="21"/>
      <w:szCs w:val="21"/>
    </w:rPr>
  </w:style>
  <w:style w:type="paragraph" w:customStyle="1" w:styleId="72">
    <w:name w:val="目录 7111"/>
    <w:basedOn w:val="1"/>
    <w:next w:val="1"/>
    <w:unhideWhenUsed/>
    <w:qFormat/>
    <w:uiPriority w:val="39"/>
    <w:pPr>
      <w:spacing w:after="57"/>
      <w:ind w:left="1701"/>
    </w:pPr>
    <w:rPr>
      <w:rFonts w:ascii="Times New Roman" w:hAnsi="Times New Roman" w:eastAsia="宋体"/>
      <w:szCs w:val="21"/>
    </w:rPr>
  </w:style>
  <w:style w:type="paragraph" w:customStyle="1" w:styleId="73">
    <w:name w:val="正文缩进11"/>
    <w:basedOn w:val="1"/>
    <w:qFormat/>
    <w:uiPriority w:val="99"/>
    <w:pPr>
      <w:ind w:firstLine="420"/>
    </w:pPr>
    <w:rPr>
      <w:rFonts w:ascii="Times New Roman" w:hAnsi="Times New Roman" w:eastAsia="宋体"/>
      <w:szCs w:val="20"/>
    </w:rPr>
  </w:style>
  <w:style w:type="paragraph" w:customStyle="1" w:styleId="74">
    <w:name w:val="题注1"/>
    <w:basedOn w:val="1"/>
    <w:next w:val="1"/>
    <w:qFormat/>
    <w:uiPriority w:val="35"/>
    <w:pPr>
      <w:spacing w:line="276" w:lineRule="auto"/>
    </w:pPr>
    <w:rPr>
      <w:rFonts w:ascii="Times New Roman" w:hAnsi="Times New Roman" w:eastAsia="宋体"/>
      <w:b/>
      <w:bCs/>
      <w:color w:val="4F81BD"/>
      <w:sz w:val="18"/>
      <w:szCs w:val="18"/>
    </w:rPr>
  </w:style>
  <w:style w:type="paragraph" w:customStyle="1" w:styleId="75">
    <w:name w:val="文档结构图11"/>
    <w:basedOn w:val="1"/>
    <w:link w:val="76"/>
    <w:semiHidden/>
    <w:qFormat/>
    <w:uiPriority w:val="99"/>
    <w:pPr>
      <w:shd w:val="clear" w:color="auto" w:fill="000080"/>
    </w:pPr>
    <w:rPr>
      <w:rFonts w:ascii="Times New Roman" w:hAnsi="Times New Roman" w:eastAsia="宋体"/>
      <w:sz w:val="20"/>
      <w:szCs w:val="20"/>
    </w:rPr>
  </w:style>
  <w:style w:type="character" w:customStyle="1" w:styleId="76">
    <w:name w:val="文档结构图 Char1"/>
    <w:basedOn w:val="60"/>
    <w:link w:val="75"/>
    <w:semiHidden/>
    <w:qFormat/>
    <w:uiPriority w:val="99"/>
    <w:rPr>
      <w:rFonts w:ascii="Times New Roman" w:hAnsi="Times New Roman" w:eastAsia="宋体" w:cs="Times New Roman"/>
      <w:sz w:val="20"/>
      <w:szCs w:val="20"/>
      <w:shd w:val="clear" w:color="auto" w:fill="000080"/>
    </w:rPr>
  </w:style>
  <w:style w:type="paragraph" w:customStyle="1" w:styleId="77">
    <w:name w:val="批注文字11"/>
    <w:basedOn w:val="1"/>
    <w:link w:val="78"/>
    <w:unhideWhenUsed/>
    <w:qFormat/>
    <w:uiPriority w:val="99"/>
    <w:pPr>
      <w:jc w:val="left"/>
    </w:pPr>
  </w:style>
  <w:style w:type="character" w:customStyle="1" w:styleId="78">
    <w:name w:val="批注文字 Char1"/>
    <w:basedOn w:val="60"/>
    <w:link w:val="77"/>
    <w:semiHidden/>
    <w:qFormat/>
    <w:uiPriority w:val="99"/>
  </w:style>
  <w:style w:type="paragraph" w:customStyle="1" w:styleId="79">
    <w:name w:val="正文文本11"/>
    <w:basedOn w:val="1"/>
    <w:link w:val="80"/>
    <w:qFormat/>
    <w:uiPriority w:val="99"/>
    <w:rPr>
      <w:rFonts w:ascii="华文中宋" w:hAnsi="Times New Roman" w:eastAsia="华文中宋"/>
      <w:bCs/>
      <w:sz w:val="28"/>
      <w:szCs w:val="20"/>
    </w:rPr>
  </w:style>
  <w:style w:type="character" w:customStyle="1" w:styleId="80">
    <w:name w:val="正文文本 Char1"/>
    <w:basedOn w:val="60"/>
    <w:link w:val="79"/>
    <w:qFormat/>
    <w:uiPriority w:val="99"/>
    <w:rPr>
      <w:rFonts w:ascii="华文中宋" w:hAnsi="Times New Roman" w:eastAsia="华文中宋" w:cs="Times New Roman"/>
      <w:bCs/>
      <w:sz w:val="28"/>
      <w:szCs w:val="20"/>
    </w:rPr>
  </w:style>
  <w:style w:type="paragraph" w:customStyle="1" w:styleId="81">
    <w:name w:val="正文文本缩进11"/>
    <w:basedOn w:val="1"/>
    <w:link w:val="82"/>
    <w:qFormat/>
    <w:uiPriority w:val="99"/>
    <w:pPr>
      <w:ind w:firstLine="576"/>
    </w:pPr>
    <w:rPr>
      <w:rFonts w:ascii="Times New Roman" w:hAnsi="Times New Roman" w:eastAsia="宋体"/>
      <w:b/>
      <w:sz w:val="30"/>
      <w:szCs w:val="20"/>
    </w:rPr>
  </w:style>
  <w:style w:type="character" w:customStyle="1" w:styleId="82">
    <w:name w:val="正文文本缩进 Char1"/>
    <w:basedOn w:val="60"/>
    <w:link w:val="81"/>
    <w:qFormat/>
    <w:uiPriority w:val="99"/>
    <w:rPr>
      <w:rFonts w:ascii="Times New Roman" w:hAnsi="Times New Roman" w:eastAsia="宋体" w:cs="Times New Roman"/>
      <w:b/>
      <w:sz w:val="30"/>
      <w:szCs w:val="20"/>
    </w:rPr>
  </w:style>
  <w:style w:type="paragraph" w:customStyle="1" w:styleId="83">
    <w:name w:val="索引 41"/>
    <w:basedOn w:val="1"/>
    <w:next w:val="1"/>
    <w:qFormat/>
    <w:uiPriority w:val="99"/>
    <w:pPr>
      <w:ind w:left="600"/>
    </w:pPr>
    <w:rPr>
      <w:szCs w:val="24"/>
    </w:rPr>
  </w:style>
  <w:style w:type="paragraph" w:customStyle="1" w:styleId="84">
    <w:name w:val="目录 5111"/>
    <w:basedOn w:val="1"/>
    <w:next w:val="1"/>
    <w:unhideWhenUsed/>
    <w:qFormat/>
    <w:uiPriority w:val="39"/>
    <w:pPr>
      <w:spacing w:after="57"/>
      <w:ind w:left="1134"/>
    </w:pPr>
    <w:rPr>
      <w:rFonts w:ascii="Times New Roman" w:hAnsi="Times New Roman" w:eastAsia="宋体"/>
      <w:szCs w:val="21"/>
    </w:rPr>
  </w:style>
  <w:style w:type="paragraph" w:customStyle="1" w:styleId="85">
    <w:name w:val="目录 3111"/>
    <w:basedOn w:val="1"/>
    <w:next w:val="1"/>
    <w:unhideWhenUsed/>
    <w:qFormat/>
    <w:uiPriority w:val="39"/>
    <w:pPr>
      <w:spacing w:after="57"/>
      <w:ind w:left="567"/>
    </w:pPr>
    <w:rPr>
      <w:rFonts w:ascii="Times New Roman" w:hAnsi="Times New Roman" w:eastAsia="宋体"/>
      <w:szCs w:val="21"/>
    </w:rPr>
  </w:style>
  <w:style w:type="paragraph" w:customStyle="1" w:styleId="86">
    <w:name w:val="纯文本11"/>
    <w:basedOn w:val="1"/>
    <w:qFormat/>
    <w:uiPriority w:val="0"/>
    <w:rPr>
      <w:rFonts w:ascii="黑体"/>
      <w:szCs w:val="21"/>
    </w:rPr>
  </w:style>
  <w:style w:type="paragraph" w:customStyle="1" w:styleId="87">
    <w:name w:val="目录 8111"/>
    <w:basedOn w:val="1"/>
    <w:next w:val="1"/>
    <w:unhideWhenUsed/>
    <w:qFormat/>
    <w:uiPriority w:val="39"/>
    <w:pPr>
      <w:spacing w:after="57"/>
      <w:ind w:left="1984"/>
    </w:pPr>
    <w:rPr>
      <w:rFonts w:ascii="Times New Roman" w:hAnsi="Times New Roman" w:eastAsia="宋体"/>
      <w:szCs w:val="21"/>
    </w:rPr>
  </w:style>
  <w:style w:type="paragraph" w:customStyle="1" w:styleId="88">
    <w:name w:val="日期11"/>
    <w:basedOn w:val="1"/>
    <w:next w:val="1"/>
    <w:link w:val="89"/>
    <w:qFormat/>
    <w:uiPriority w:val="99"/>
    <w:rPr>
      <w:rFonts w:ascii="Times New Roman" w:hAnsi="Times New Roman" w:eastAsia="黑体"/>
      <w:b/>
      <w:sz w:val="36"/>
      <w:szCs w:val="20"/>
    </w:rPr>
  </w:style>
  <w:style w:type="character" w:customStyle="1" w:styleId="89">
    <w:name w:val="日期 Char1"/>
    <w:basedOn w:val="60"/>
    <w:link w:val="88"/>
    <w:qFormat/>
    <w:uiPriority w:val="99"/>
    <w:rPr>
      <w:rFonts w:ascii="Times New Roman" w:hAnsi="Times New Roman" w:eastAsia="黑体" w:cs="Times New Roman"/>
      <w:b/>
      <w:sz w:val="36"/>
      <w:szCs w:val="20"/>
    </w:rPr>
  </w:style>
  <w:style w:type="paragraph" w:customStyle="1" w:styleId="90">
    <w:name w:val="正文文本缩进 211"/>
    <w:basedOn w:val="1"/>
    <w:link w:val="91"/>
    <w:qFormat/>
    <w:uiPriority w:val="99"/>
    <w:pPr>
      <w:ind w:left="900"/>
    </w:pPr>
    <w:rPr>
      <w:rFonts w:ascii="楷体_GB2312" w:hAnsi="Times New Roman" w:eastAsia="楷体_GB2312"/>
      <w:b/>
      <w:sz w:val="28"/>
      <w:szCs w:val="20"/>
    </w:rPr>
  </w:style>
  <w:style w:type="character" w:customStyle="1" w:styleId="91">
    <w:name w:val="正文文本缩进 2 Char1"/>
    <w:basedOn w:val="60"/>
    <w:link w:val="90"/>
    <w:qFormat/>
    <w:uiPriority w:val="99"/>
    <w:rPr>
      <w:rFonts w:ascii="楷体_GB2312" w:hAnsi="Times New Roman" w:eastAsia="楷体_GB2312" w:cs="Times New Roman"/>
      <w:b/>
      <w:sz w:val="28"/>
      <w:szCs w:val="20"/>
    </w:rPr>
  </w:style>
  <w:style w:type="paragraph" w:customStyle="1" w:styleId="92">
    <w:name w:val="尾注文本1"/>
    <w:basedOn w:val="1"/>
    <w:link w:val="93"/>
    <w:unhideWhenUsed/>
    <w:qFormat/>
    <w:uiPriority w:val="99"/>
    <w:rPr>
      <w:rFonts w:ascii="Times New Roman" w:hAnsi="Times New Roman" w:eastAsia="宋体"/>
      <w:sz w:val="20"/>
      <w:szCs w:val="21"/>
    </w:rPr>
  </w:style>
  <w:style w:type="character" w:customStyle="1" w:styleId="93">
    <w:name w:val="尾注文本 Char"/>
    <w:basedOn w:val="60"/>
    <w:link w:val="92"/>
    <w:qFormat/>
    <w:uiPriority w:val="99"/>
    <w:rPr>
      <w:rFonts w:ascii="Times New Roman" w:hAnsi="Times New Roman" w:eastAsia="宋体" w:cs="Times New Roman"/>
      <w:szCs w:val="21"/>
    </w:rPr>
  </w:style>
  <w:style w:type="paragraph" w:customStyle="1" w:styleId="94">
    <w:name w:val="批注框文本11"/>
    <w:basedOn w:val="1"/>
    <w:link w:val="95"/>
    <w:unhideWhenUsed/>
    <w:qFormat/>
    <w:uiPriority w:val="99"/>
    <w:rPr>
      <w:rFonts w:ascii="Times New Roman" w:hAnsi="Times New Roman" w:eastAsia="宋体"/>
      <w:sz w:val="18"/>
      <w:szCs w:val="18"/>
    </w:rPr>
  </w:style>
  <w:style w:type="character" w:customStyle="1" w:styleId="95">
    <w:name w:val="批注框文本 Char1"/>
    <w:basedOn w:val="60"/>
    <w:link w:val="94"/>
    <w:semiHidden/>
    <w:qFormat/>
    <w:uiPriority w:val="99"/>
    <w:rPr>
      <w:rFonts w:ascii="Times New Roman" w:hAnsi="Times New Roman" w:eastAsia="宋体" w:cs="Times New Roman"/>
      <w:sz w:val="18"/>
      <w:szCs w:val="18"/>
    </w:rPr>
  </w:style>
  <w:style w:type="paragraph" w:customStyle="1" w:styleId="96">
    <w:name w:val="页脚11"/>
    <w:basedOn w:val="1"/>
    <w:next w:val="97"/>
    <w:link w:val="98"/>
    <w:qFormat/>
    <w:uiPriority w:val="99"/>
    <w:pPr>
      <w:tabs>
        <w:tab w:val="center" w:pos="4153"/>
        <w:tab w:val="right" w:pos="8306"/>
      </w:tabs>
      <w:jc w:val="left"/>
    </w:pPr>
    <w:rPr>
      <w:rFonts w:ascii="Times New Roman" w:hAnsi="Times New Roman" w:eastAsia="宋体"/>
      <w:sz w:val="18"/>
      <w:szCs w:val="20"/>
    </w:rPr>
  </w:style>
  <w:style w:type="paragraph" w:customStyle="1" w:styleId="97">
    <w:name w:val="明显引用1"/>
    <w:next w:val="1"/>
    <w:qFormat/>
    <w:uiPriority w:val="99"/>
    <w:pPr>
      <w:spacing w:before="360" w:after="360"/>
      <w:ind w:left="950" w:right="950"/>
      <w:jc w:val="center"/>
    </w:pPr>
    <w:rPr>
      <w:rFonts w:ascii="Times New Roman" w:hAnsi="Times New Roman" w:eastAsia="宋体" w:cs="Times New Roman"/>
      <w:i/>
      <w:iCs/>
      <w:sz w:val="21"/>
      <w:szCs w:val="21"/>
      <w:lang w:val="en-US" w:eastAsia="zh-CN" w:bidi="ar-SA"/>
    </w:rPr>
  </w:style>
  <w:style w:type="character" w:customStyle="1" w:styleId="98">
    <w:name w:val="页脚 Char1"/>
    <w:basedOn w:val="60"/>
    <w:link w:val="96"/>
    <w:qFormat/>
    <w:uiPriority w:val="99"/>
    <w:rPr>
      <w:rFonts w:ascii="Times New Roman" w:hAnsi="Times New Roman" w:eastAsia="宋体" w:cs="Times New Roman"/>
      <w:sz w:val="18"/>
      <w:szCs w:val="20"/>
    </w:rPr>
  </w:style>
  <w:style w:type="paragraph" w:customStyle="1" w:styleId="99">
    <w:name w:val="页眉11"/>
    <w:basedOn w:val="1"/>
    <w:link w:val="100"/>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character" w:customStyle="1" w:styleId="100">
    <w:name w:val="页眉 Char1"/>
    <w:basedOn w:val="60"/>
    <w:link w:val="99"/>
    <w:qFormat/>
    <w:uiPriority w:val="99"/>
    <w:rPr>
      <w:rFonts w:ascii="Times New Roman" w:hAnsi="Times New Roman" w:eastAsia="宋体" w:cs="Times New Roman"/>
      <w:sz w:val="18"/>
      <w:szCs w:val="20"/>
    </w:rPr>
  </w:style>
  <w:style w:type="paragraph" w:customStyle="1" w:styleId="101">
    <w:name w:val="目录 1112"/>
    <w:basedOn w:val="1"/>
    <w:next w:val="1"/>
    <w:unhideWhenUsed/>
    <w:qFormat/>
    <w:uiPriority w:val="39"/>
    <w:pPr>
      <w:spacing w:after="57"/>
    </w:pPr>
    <w:rPr>
      <w:rFonts w:ascii="Times New Roman" w:hAnsi="Times New Roman" w:eastAsia="宋体"/>
      <w:szCs w:val="21"/>
    </w:rPr>
  </w:style>
  <w:style w:type="paragraph" w:customStyle="1" w:styleId="102">
    <w:name w:val="目录 4111"/>
    <w:basedOn w:val="1"/>
    <w:next w:val="1"/>
    <w:unhideWhenUsed/>
    <w:qFormat/>
    <w:uiPriority w:val="39"/>
    <w:pPr>
      <w:spacing w:after="57"/>
      <w:ind w:left="850"/>
    </w:pPr>
    <w:rPr>
      <w:rFonts w:ascii="Times New Roman" w:hAnsi="Times New Roman" w:eastAsia="宋体"/>
      <w:szCs w:val="21"/>
    </w:rPr>
  </w:style>
  <w:style w:type="paragraph" w:customStyle="1" w:styleId="103">
    <w:name w:val="副标题1"/>
    <w:basedOn w:val="1"/>
    <w:next w:val="1"/>
    <w:link w:val="104"/>
    <w:qFormat/>
    <w:uiPriority w:val="11"/>
    <w:pPr>
      <w:spacing w:before="240" w:after="60" w:line="312" w:lineRule="atLeast"/>
      <w:ind w:firstLine="471"/>
      <w:jc w:val="center"/>
      <w:outlineLvl w:val="1"/>
    </w:pPr>
    <w:rPr>
      <w:rFonts w:ascii="Arial" w:hAnsi="Arial"/>
      <w:b/>
      <w:bCs/>
      <w:sz w:val="32"/>
      <w:szCs w:val="32"/>
    </w:rPr>
  </w:style>
  <w:style w:type="character" w:customStyle="1" w:styleId="104">
    <w:name w:val="副标题 Char"/>
    <w:link w:val="103"/>
    <w:qFormat/>
    <w:uiPriority w:val="11"/>
    <w:rPr>
      <w:rFonts w:ascii="Arial" w:hAnsi="Arial"/>
      <w:b/>
      <w:bCs/>
      <w:sz w:val="32"/>
      <w:szCs w:val="32"/>
    </w:rPr>
  </w:style>
  <w:style w:type="paragraph" w:customStyle="1" w:styleId="105">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106">
    <w:name w:val="脚注文本1"/>
    <w:basedOn w:val="1"/>
    <w:link w:val="107"/>
    <w:unhideWhenUsed/>
    <w:qFormat/>
    <w:uiPriority w:val="99"/>
    <w:pPr>
      <w:spacing w:after="40"/>
    </w:pPr>
    <w:rPr>
      <w:rFonts w:ascii="Times New Roman" w:hAnsi="Times New Roman" w:eastAsia="宋体"/>
      <w:sz w:val="18"/>
      <w:szCs w:val="21"/>
    </w:rPr>
  </w:style>
  <w:style w:type="character" w:customStyle="1" w:styleId="107">
    <w:name w:val="脚注文本 Char"/>
    <w:basedOn w:val="60"/>
    <w:link w:val="106"/>
    <w:qFormat/>
    <w:uiPriority w:val="99"/>
    <w:rPr>
      <w:rFonts w:ascii="Times New Roman" w:hAnsi="Times New Roman" w:eastAsia="宋体" w:cs="Times New Roman"/>
      <w:sz w:val="18"/>
      <w:szCs w:val="21"/>
    </w:rPr>
  </w:style>
  <w:style w:type="paragraph" w:customStyle="1" w:styleId="108">
    <w:name w:val="目录 6111"/>
    <w:basedOn w:val="1"/>
    <w:next w:val="1"/>
    <w:unhideWhenUsed/>
    <w:qFormat/>
    <w:uiPriority w:val="39"/>
    <w:pPr>
      <w:spacing w:after="57"/>
      <w:ind w:left="1417"/>
    </w:pPr>
    <w:rPr>
      <w:rFonts w:ascii="Times New Roman" w:hAnsi="Times New Roman" w:eastAsia="宋体"/>
      <w:szCs w:val="21"/>
    </w:rPr>
  </w:style>
  <w:style w:type="paragraph" w:customStyle="1" w:styleId="109">
    <w:name w:val="正文文本缩进 311"/>
    <w:basedOn w:val="1"/>
    <w:link w:val="110"/>
    <w:qFormat/>
    <w:uiPriority w:val="99"/>
    <w:pPr>
      <w:ind w:left="359" w:firstLine="359"/>
    </w:pPr>
    <w:rPr>
      <w:rFonts w:ascii="Times New Roman" w:hAnsi="Times New Roman" w:eastAsia="宋体"/>
      <w:sz w:val="20"/>
      <w:szCs w:val="20"/>
    </w:rPr>
  </w:style>
  <w:style w:type="character" w:customStyle="1" w:styleId="110">
    <w:name w:val="正文文本缩进 3 Char1"/>
    <w:basedOn w:val="60"/>
    <w:link w:val="109"/>
    <w:qFormat/>
    <w:uiPriority w:val="99"/>
    <w:rPr>
      <w:rFonts w:ascii="Times New Roman" w:hAnsi="Times New Roman" w:eastAsia="宋体" w:cs="Times New Roman"/>
      <w:sz w:val="20"/>
      <w:szCs w:val="20"/>
    </w:rPr>
  </w:style>
  <w:style w:type="paragraph" w:customStyle="1" w:styleId="111">
    <w:name w:val="图表目录11"/>
    <w:basedOn w:val="1"/>
    <w:next w:val="1"/>
    <w:unhideWhenUsed/>
    <w:qFormat/>
    <w:uiPriority w:val="99"/>
    <w:rPr>
      <w:rFonts w:ascii="Times New Roman" w:hAnsi="Times New Roman" w:eastAsia="宋体"/>
      <w:szCs w:val="21"/>
    </w:rPr>
  </w:style>
  <w:style w:type="paragraph" w:customStyle="1" w:styleId="112">
    <w:name w:val="目录 2111"/>
    <w:basedOn w:val="1"/>
    <w:next w:val="1"/>
    <w:unhideWhenUsed/>
    <w:qFormat/>
    <w:uiPriority w:val="39"/>
    <w:pPr>
      <w:spacing w:after="57"/>
      <w:ind w:left="283"/>
    </w:pPr>
    <w:rPr>
      <w:rFonts w:ascii="Times New Roman" w:hAnsi="Times New Roman" w:eastAsia="宋体"/>
      <w:szCs w:val="21"/>
    </w:rPr>
  </w:style>
  <w:style w:type="paragraph" w:customStyle="1" w:styleId="113">
    <w:name w:val="目录 9111"/>
    <w:basedOn w:val="1"/>
    <w:next w:val="1"/>
    <w:unhideWhenUsed/>
    <w:qFormat/>
    <w:uiPriority w:val="39"/>
    <w:pPr>
      <w:spacing w:after="57"/>
      <w:ind w:left="2268"/>
    </w:pPr>
    <w:rPr>
      <w:rFonts w:ascii="Times New Roman" w:hAnsi="Times New Roman" w:eastAsia="宋体"/>
      <w:szCs w:val="21"/>
    </w:rPr>
  </w:style>
  <w:style w:type="paragraph" w:customStyle="1" w:styleId="114">
    <w:name w:val="正文文本 211"/>
    <w:basedOn w:val="1"/>
    <w:link w:val="115"/>
    <w:qFormat/>
    <w:uiPriority w:val="99"/>
    <w:pPr>
      <w:spacing w:after="120" w:line="480" w:lineRule="auto"/>
    </w:pPr>
    <w:rPr>
      <w:rFonts w:ascii="Times New Roman" w:hAnsi="Times New Roman" w:eastAsia="宋体"/>
      <w:sz w:val="20"/>
      <w:szCs w:val="20"/>
    </w:rPr>
  </w:style>
  <w:style w:type="character" w:customStyle="1" w:styleId="115">
    <w:name w:val="正文文本 2 Char1"/>
    <w:basedOn w:val="60"/>
    <w:link w:val="114"/>
    <w:qFormat/>
    <w:uiPriority w:val="99"/>
    <w:rPr>
      <w:rFonts w:ascii="Times New Roman" w:hAnsi="Times New Roman" w:eastAsia="宋体" w:cs="Times New Roman"/>
      <w:sz w:val="20"/>
      <w:szCs w:val="20"/>
    </w:rPr>
  </w:style>
  <w:style w:type="paragraph" w:customStyle="1" w:styleId="116">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17">
    <w:name w:val="标题11"/>
    <w:basedOn w:val="1"/>
    <w:next w:val="1"/>
    <w:link w:val="118"/>
    <w:qFormat/>
    <w:uiPriority w:val="10"/>
    <w:pPr>
      <w:spacing w:before="300" w:after="200"/>
      <w:contextualSpacing/>
    </w:pPr>
    <w:rPr>
      <w:rFonts w:ascii="Times New Roman" w:hAnsi="Times New Roman" w:eastAsia="宋体"/>
      <w:sz w:val="48"/>
      <w:szCs w:val="48"/>
    </w:rPr>
  </w:style>
  <w:style w:type="character" w:customStyle="1" w:styleId="118">
    <w:name w:val="标题 Char"/>
    <w:basedOn w:val="60"/>
    <w:link w:val="117"/>
    <w:qFormat/>
    <w:uiPriority w:val="10"/>
    <w:rPr>
      <w:rFonts w:ascii="Times New Roman" w:hAnsi="Times New Roman" w:eastAsia="宋体" w:cs="Times New Roman"/>
      <w:sz w:val="48"/>
      <w:szCs w:val="48"/>
    </w:rPr>
  </w:style>
  <w:style w:type="paragraph" w:customStyle="1" w:styleId="119">
    <w:name w:val="批注主题11"/>
    <w:basedOn w:val="77"/>
    <w:next w:val="77"/>
    <w:link w:val="120"/>
    <w:unhideWhenUsed/>
    <w:qFormat/>
    <w:uiPriority w:val="99"/>
    <w:rPr>
      <w:b/>
      <w:bCs/>
    </w:rPr>
  </w:style>
  <w:style w:type="character" w:customStyle="1" w:styleId="120">
    <w:name w:val="批注主题 Char1"/>
    <w:basedOn w:val="78"/>
    <w:link w:val="119"/>
    <w:semiHidden/>
    <w:qFormat/>
    <w:uiPriority w:val="99"/>
    <w:rPr>
      <w:b/>
      <w:bCs/>
    </w:rPr>
  </w:style>
  <w:style w:type="paragraph" w:customStyle="1" w:styleId="121">
    <w:name w:val="正文首行缩进11"/>
    <w:basedOn w:val="79"/>
    <w:unhideWhenUsed/>
    <w:qFormat/>
    <w:uiPriority w:val="99"/>
    <w:pPr>
      <w:spacing w:after="120"/>
      <w:ind w:firstLine="420"/>
    </w:pPr>
    <w:rPr>
      <w:rFonts w:ascii="Calibri" w:hAnsi="Calibri" w:eastAsia="宋体"/>
      <w:sz w:val="21"/>
      <w:szCs w:val="22"/>
    </w:rPr>
  </w:style>
  <w:style w:type="paragraph" w:customStyle="1" w:styleId="122">
    <w:name w:val="正文首行缩进 211"/>
    <w:basedOn w:val="81"/>
    <w:next w:val="1"/>
    <w:link w:val="123"/>
    <w:unhideWhenUsed/>
    <w:qFormat/>
    <w:uiPriority w:val="99"/>
    <w:pPr>
      <w:spacing w:after="120"/>
      <w:ind w:left="420" w:firstLine="420"/>
    </w:pPr>
    <w:rPr>
      <w:rFonts w:ascii="Calibri" w:hAnsi="Calibri" w:eastAsia="Arial"/>
      <w:b w:val="0"/>
      <w:sz w:val="21"/>
      <w:szCs w:val="22"/>
    </w:rPr>
  </w:style>
  <w:style w:type="character" w:customStyle="1" w:styleId="123">
    <w:name w:val="正文首行缩进 2 Char1"/>
    <w:basedOn w:val="82"/>
    <w:link w:val="122"/>
    <w:semiHidden/>
    <w:qFormat/>
    <w:uiPriority w:val="99"/>
    <w:rPr>
      <w:rFonts w:ascii="Times New Roman" w:hAnsi="Times New Roman" w:eastAsia="宋体" w:cs="Times New Roman"/>
      <w:b w:val="0"/>
      <w:sz w:val="21"/>
      <w:szCs w:val="22"/>
    </w:rPr>
  </w:style>
  <w:style w:type="table" w:customStyle="1" w:styleId="124">
    <w:name w:val="网格型11"/>
    <w:basedOn w:val="61"/>
    <w:qFormat/>
    <w:uiPriority w:val="59"/>
    <w:rPr>
      <w:rFonts w:eastAsia="Times New Roman"/>
    </w:rPr>
    <w:tblPr>
      <w:tblCellMar>
        <w:top w:w="0" w:type="dxa"/>
        <w:left w:w="0" w:type="dxa"/>
        <w:bottom w:w="0" w:type="dxa"/>
        <w:right w:w="0" w:type="dxa"/>
      </w:tblCellMar>
    </w:tblPr>
  </w:style>
  <w:style w:type="character" w:customStyle="1" w:styleId="125">
    <w:name w:val="要点11"/>
    <w:qFormat/>
    <w:uiPriority w:val="99"/>
    <w:rPr>
      <w:rFonts w:cs="Times New Roman"/>
      <w:b/>
      <w:bCs/>
    </w:rPr>
  </w:style>
  <w:style w:type="character" w:customStyle="1" w:styleId="126">
    <w:name w:val="尾注引用1"/>
    <w:unhideWhenUsed/>
    <w:qFormat/>
    <w:uiPriority w:val="99"/>
    <w:rPr>
      <w:vertAlign w:val="superscript"/>
    </w:rPr>
  </w:style>
  <w:style w:type="character" w:customStyle="1" w:styleId="127">
    <w:name w:val="页码11"/>
    <w:qFormat/>
    <w:uiPriority w:val="99"/>
    <w:rPr>
      <w:rFonts w:cs="Times New Roman"/>
    </w:rPr>
  </w:style>
  <w:style w:type="character" w:customStyle="1" w:styleId="128">
    <w:name w:val="已访问的超链接11"/>
    <w:unhideWhenUsed/>
    <w:qFormat/>
    <w:uiPriority w:val="99"/>
    <w:rPr>
      <w:color w:val="800080"/>
      <w:u w:val="single"/>
    </w:rPr>
  </w:style>
  <w:style w:type="character" w:customStyle="1" w:styleId="129">
    <w:name w:val="HTML 打字机11"/>
    <w:qFormat/>
    <w:uiPriority w:val="99"/>
    <w:rPr>
      <w:rFonts w:ascii="宋体" w:hAnsi="宋体" w:eastAsia="宋体" w:cs="宋体"/>
      <w:sz w:val="24"/>
      <w:szCs w:val="24"/>
    </w:rPr>
  </w:style>
  <w:style w:type="character" w:customStyle="1" w:styleId="130">
    <w:name w:val="超链接11"/>
    <w:qFormat/>
    <w:uiPriority w:val="99"/>
    <w:rPr>
      <w:rFonts w:cs="Times New Roman"/>
      <w:color w:val="000000"/>
      <w:u w:val="none"/>
    </w:rPr>
  </w:style>
  <w:style w:type="character" w:customStyle="1" w:styleId="131">
    <w:name w:val="批注引用11"/>
    <w:basedOn w:val="60"/>
    <w:unhideWhenUsed/>
    <w:qFormat/>
    <w:uiPriority w:val="0"/>
    <w:rPr>
      <w:sz w:val="21"/>
      <w:szCs w:val="21"/>
    </w:rPr>
  </w:style>
  <w:style w:type="character" w:customStyle="1" w:styleId="132">
    <w:name w:val="脚注引用1"/>
    <w:unhideWhenUsed/>
    <w:qFormat/>
    <w:uiPriority w:val="99"/>
    <w:rPr>
      <w:vertAlign w:val="superscript"/>
    </w:rPr>
  </w:style>
  <w:style w:type="character" w:customStyle="1" w:styleId="133">
    <w:name w:val="批注引用1"/>
    <w:semiHidden/>
    <w:qFormat/>
    <w:uiPriority w:val="0"/>
    <w:rPr>
      <w:rFonts w:ascii="Calibri" w:hAnsi="Calibri" w:eastAsia="Arial" w:cs="Times New Roman"/>
      <w:sz w:val="21"/>
      <w:szCs w:val="22"/>
    </w:rPr>
  </w:style>
  <w:style w:type="paragraph" w:customStyle="1" w:styleId="134">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135">
    <w:name w:val="TOC 标题111"/>
    <w:unhideWhenUsed/>
    <w:qFormat/>
    <w:uiPriority w:val="39"/>
    <w:rPr>
      <w:rFonts w:ascii="Calibri" w:hAnsi="Calibri" w:eastAsia="Arial" w:cs="Times New Roman"/>
      <w:lang w:val="en-US" w:eastAsia="zh-CN" w:bidi="ar-SA"/>
    </w:rPr>
  </w:style>
  <w:style w:type="paragraph" w:customStyle="1" w:styleId="136">
    <w:name w:val="font5"/>
    <w:basedOn w:val="1"/>
    <w:qFormat/>
    <w:uiPriority w:val="0"/>
    <w:pPr>
      <w:widowControl/>
      <w:spacing w:before="100" w:beforeAutospacing="1" w:after="100" w:afterAutospacing="1"/>
      <w:jc w:val="left"/>
    </w:pPr>
    <w:rPr>
      <w:rFonts w:ascii="宋体" w:hAnsi="宋体" w:eastAsia="宋体"/>
      <w:sz w:val="18"/>
      <w:szCs w:val="18"/>
    </w:rPr>
  </w:style>
  <w:style w:type="paragraph" w:customStyle="1" w:styleId="137">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38">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39">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40">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4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4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4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4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4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4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4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48">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49">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50">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51">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52">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53">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54">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55">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56">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57">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58">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59">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0">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1">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2">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3">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64">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65">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6">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7">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8">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69">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0">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1">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72">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73">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74">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75">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76">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77">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8">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79">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0">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1">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182">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183">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184">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185">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186">
    <w:name w:val="case31"/>
    <w:qFormat/>
    <w:uiPriority w:val="99"/>
    <w:rPr>
      <w:rFonts w:cs="Times New Roman"/>
      <w:spacing w:val="390"/>
      <w:sz w:val="21"/>
      <w:szCs w:val="21"/>
    </w:rPr>
  </w:style>
  <w:style w:type="paragraph" w:customStyle="1" w:styleId="187">
    <w:name w:val="普通文字"/>
    <w:basedOn w:val="1"/>
    <w:next w:val="1"/>
    <w:qFormat/>
    <w:uiPriority w:val="99"/>
    <w:rPr>
      <w:rFonts w:ascii="宋体" w:hAnsi="Times New Roman" w:eastAsia="宋体"/>
      <w:sz w:val="24"/>
      <w:szCs w:val="20"/>
    </w:rPr>
  </w:style>
  <w:style w:type="paragraph" w:customStyle="1" w:styleId="188">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189">
    <w:name w:val="Char Char Char Char"/>
    <w:basedOn w:val="75"/>
    <w:qFormat/>
    <w:uiPriority w:val="0"/>
    <w:pPr>
      <w:spacing w:line="360" w:lineRule="auto"/>
    </w:pPr>
    <w:rPr>
      <w:rFonts w:ascii="Tahoma" w:hAnsi="Tahoma"/>
      <w:sz w:val="24"/>
      <w:szCs w:val="24"/>
    </w:rPr>
  </w:style>
  <w:style w:type="paragraph" w:customStyle="1" w:styleId="190">
    <w:name w:val="Char Char1 Char Char Char Char"/>
    <w:basedOn w:val="75"/>
    <w:qFormat/>
    <w:uiPriority w:val="99"/>
    <w:pPr>
      <w:spacing w:line="436" w:lineRule="exact"/>
      <w:ind w:left="357"/>
      <w:jc w:val="left"/>
      <w:outlineLvl w:val="3"/>
    </w:pPr>
    <w:rPr>
      <w:rFonts w:ascii="Tahoma" w:hAnsi="Tahoma"/>
      <w:b/>
      <w:sz w:val="24"/>
      <w:szCs w:val="24"/>
    </w:rPr>
  </w:style>
  <w:style w:type="paragraph" w:styleId="191">
    <w:name w:val="List Paragraph"/>
    <w:basedOn w:val="1"/>
    <w:qFormat/>
    <w:uiPriority w:val="34"/>
    <w:pPr>
      <w:numPr>
        <w:ilvl w:val="0"/>
        <w:numId w:val="2"/>
      </w:numPr>
      <w:spacing w:line="360" w:lineRule="auto"/>
    </w:pPr>
    <w:rPr>
      <w:rFonts w:ascii="Arial" w:hAnsi="Arial" w:eastAsia="宋体" w:cs="宋体"/>
      <w:b/>
      <w:sz w:val="24"/>
      <w:szCs w:val="20"/>
    </w:rPr>
  </w:style>
  <w:style w:type="paragraph" w:customStyle="1" w:styleId="192">
    <w:name w:val="修订1"/>
    <w:semiHidden/>
    <w:qFormat/>
    <w:uiPriority w:val="99"/>
    <w:rPr>
      <w:rFonts w:ascii="Times New Roman" w:hAnsi="Times New Roman" w:eastAsia="宋体" w:cs="Times New Roman"/>
      <w:sz w:val="21"/>
      <w:lang w:val="en-US" w:eastAsia="zh-CN" w:bidi="ar-SA"/>
    </w:rPr>
  </w:style>
  <w:style w:type="paragraph" w:customStyle="1" w:styleId="193">
    <w:name w:val="列表段落1"/>
    <w:basedOn w:val="1"/>
    <w:qFormat/>
    <w:uiPriority w:val="34"/>
    <w:pPr>
      <w:ind w:firstLine="420"/>
    </w:pPr>
  </w:style>
  <w:style w:type="paragraph" w:customStyle="1" w:styleId="194">
    <w:name w:val="样式 小四 段前: 5 磅 段后: 5 磅 首行缩进:  2 字符"/>
    <w:basedOn w:val="1"/>
    <w:qFormat/>
    <w:uiPriority w:val="0"/>
    <w:pPr>
      <w:spacing w:line="360" w:lineRule="auto"/>
    </w:pPr>
    <w:rPr>
      <w:rFonts w:ascii="宋体" w:hAnsi="宋体"/>
      <w:szCs w:val="21"/>
    </w:rPr>
  </w:style>
  <w:style w:type="table" w:customStyle="1" w:styleId="195">
    <w:name w:val="网格型1"/>
    <w:basedOn w:val="61"/>
    <w:qFormat/>
    <w:uiPriority w:val="59"/>
    <w:tblPr>
      <w:tblCellMar>
        <w:top w:w="0" w:type="dxa"/>
        <w:left w:w="0" w:type="dxa"/>
        <w:bottom w:w="0" w:type="dxa"/>
        <w:right w:w="0" w:type="dxa"/>
      </w:tblCellMar>
    </w:tblPr>
  </w:style>
  <w:style w:type="table" w:customStyle="1" w:styleId="196">
    <w:name w:val="网格型2"/>
    <w:basedOn w:val="61"/>
    <w:qFormat/>
    <w:uiPriority w:val="39"/>
    <w:tblPr>
      <w:tblCellMar>
        <w:top w:w="0" w:type="dxa"/>
        <w:left w:w="0" w:type="dxa"/>
        <w:bottom w:w="0" w:type="dxa"/>
        <w:right w:w="0" w:type="dxa"/>
      </w:tblCellMar>
    </w:tblPr>
  </w:style>
  <w:style w:type="table" w:customStyle="1" w:styleId="197">
    <w:name w:val="网格型3"/>
    <w:basedOn w:val="61"/>
    <w:qFormat/>
    <w:uiPriority w:val="39"/>
    <w:tblPr>
      <w:tblCellMar>
        <w:top w:w="0" w:type="dxa"/>
        <w:left w:w="0" w:type="dxa"/>
        <w:bottom w:w="0" w:type="dxa"/>
        <w:right w:w="0" w:type="dxa"/>
      </w:tblCellMar>
    </w:tblPr>
  </w:style>
  <w:style w:type="table" w:customStyle="1" w:styleId="198">
    <w:name w:val="网格型4"/>
    <w:basedOn w:val="61"/>
    <w:qFormat/>
    <w:uiPriority w:val="39"/>
    <w:tblPr>
      <w:tblCellMar>
        <w:top w:w="0" w:type="dxa"/>
        <w:left w:w="0" w:type="dxa"/>
        <w:bottom w:w="0" w:type="dxa"/>
        <w:right w:w="0" w:type="dxa"/>
      </w:tblCellMar>
    </w:tblPr>
  </w:style>
  <w:style w:type="paragraph" w:customStyle="1" w:styleId="199">
    <w:name w:val="List Paragraph1"/>
    <w:basedOn w:val="1"/>
    <w:qFormat/>
    <w:uiPriority w:val="0"/>
    <w:pPr>
      <w:ind w:firstLine="420"/>
    </w:pPr>
    <w:rPr>
      <w:szCs w:val="21"/>
    </w:rPr>
  </w:style>
  <w:style w:type="paragraph" w:customStyle="1" w:styleId="200">
    <w:name w:val="标题 31"/>
    <w:basedOn w:val="1"/>
    <w:next w:val="1"/>
    <w:link w:val="201"/>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201">
    <w:name w:val="标题 3 Char"/>
    <w:link w:val="200"/>
    <w:qFormat/>
    <w:uiPriority w:val="0"/>
    <w:rPr>
      <w:rFonts w:ascii="Times New Roman" w:hAnsi="Times New Roman" w:eastAsia="宋体" w:cs="Times New Roman"/>
      <w:b/>
      <w:bCs/>
      <w:sz w:val="32"/>
      <w:szCs w:val="32"/>
      <w:lang w:eastAsia="en-US"/>
    </w:rPr>
  </w:style>
  <w:style w:type="character" w:customStyle="1" w:styleId="202">
    <w:name w:val="Heading 1 Char"/>
    <w:qFormat/>
    <w:uiPriority w:val="9"/>
    <w:rPr>
      <w:rFonts w:ascii="Arial" w:hAnsi="Arial" w:eastAsia="Arial" w:cs="Arial"/>
      <w:sz w:val="40"/>
      <w:szCs w:val="40"/>
    </w:rPr>
  </w:style>
  <w:style w:type="character" w:customStyle="1" w:styleId="203">
    <w:name w:val="Heading 2 Char"/>
    <w:qFormat/>
    <w:uiPriority w:val="9"/>
    <w:rPr>
      <w:rFonts w:ascii="Arial" w:hAnsi="Arial" w:eastAsia="Arial" w:cs="Arial"/>
      <w:sz w:val="34"/>
    </w:rPr>
  </w:style>
  <w:style w:type="character" w:customStyle="1" w:styleId="204">
    <w:name w:val="Heading 3 Char"/>
    <w:qFormat/>
    <w:uiPriority w:val="9"/>
    <w:rPr>
      <w:rFonts w:ascii="Arial" w:hAnsi="Arial" w:eastAsia="Arial" w:cs="Arial"/>
      <w:sz w:val="30"/>
      <w:szCs w:val="30"/>
    </w:rPr>
  </w:style>
  <w:style w:type="character" w:customStyle="1" w:styleId="205">
    <w:name w:val="Heading 4 Char"/>
    <w:qFormat/>
    <w:uiPriority w:val="9"/>
    <w:rPr>
      <w:rFonts w:ascii="Arial" w:hAnsi="Arial" w:eastAsia="Arial" w:cs="Arial"/>
      <w:b/>
      <w:bCs/>
      <w:sz w:val="26"/>
      <w:szCs w:val="26"/>
    </w:rPr>
  </w:style>
  <w:style w:type="character" w:customStyle="1" w:styleId="206">
    <w:name w:val="Heading 5 Char"/>
    <w:qFormat/>
    <w:uiPriority w:val="9"/>
    <w:rPr>
      <w:rFonts w:ascii="Arial" w:hAnsi="Arial" w:eastAsia="Arial" w:cs="Arial"/>
      <w:b/>
      <w:bCs/>
      <w:sz w:val="24"/>
      <w:szCs w:val="24"/>
    </w:rPr>
  </w:style>
  <w:style w:type="character" w:customStyle="1" w:styleId="207">
    <w:name w:val="Heading 6 Char"/>
    <w:qFormat/>
    <w:uiPriority w:val="9"/>
    <w:rPr>
      <w:rFonts w:ascii="Arial" w:hAnsi="Arial" w:eastAsia="Arial" w:cs="Arial"/>
      <w:b/>
      <w:bCs/>
      <w:sz w:val="22"/>
      <w:szCs w:val="22"/>
    </w:rPr>
  </w:style>
  <w:style w:type="character" w:customStyle="1" w:styleId="208">
    <w:name w:val="Heading 7 Char"/>
    <w:qFormat/>
    <w:uiPriority w:val="9"/>
    <w:rPr>
      <w:rFonts w:ascii="Arial" w:hAnsi="Arial" w:eastAsia="Arial" w:cs="Arial"/>
      <w:b/>
      <w:bCs/>
      <w:i/>
      <w:iCs/>
      <w:sz w:val="22"/>
      <w:szCs w:val="22"/>
    </w:rPr>
  </w:style>
  <w:style w:type="character" w:customStyle="1" w:styleId="209">
    <w:name w:val="Heading 8 Char"/>
    <w:qFormat/>
    <w:uiPriority w:val="9"/>
    <w:rPr>
      <w:rFonts w:ascii="Arial" w:hAnsi="Arial" w:eastAsia="Arial" w:cs="Arial"/>
      <w:i/>
      <w:iCs/>
      <w:sz w:val="22"/>
      <w:szCs w:val="22"/>
    </w:rPr>
  </w:style>
  <w:style w:type="character" w:customStyle="1" w:styleId="210">
    <w:name w:val="Heading 9 Char"/>
    <w:qFormat/>
    <w:uiPriority w:val="9"/>
    <w:rPr>
      <w:rFonts w:ascii="Arial" w:hAnsi="Arial" w:eastAsia="Arial" w:cs="Arial"/>
      <w:i/>
      <w:iCs/>
      <w:sz w:val="21"/>
      <w:szCs w:val="21"/>
    </w:rPr>
  </w:style>
  <w:style w:type="paragraph" w:styleId="211">
    <w:name w:val="No Spacing"/>
    <w:qFormat/>
    <w:uiPriority w:val="1"/>
    <w:rPr>
      <w:rFonts w:ascii="Calibri" w:hAnsi="Calibri" w:eastAsia="宋体" w:cs="Times New Roman"/>
      <w:lang w:val="en-US" w:eastAsia="zh-CN" w:bidi="ar-SA"/>
    </w:rPr>
  </w:style>
  <w:style w:type="character" w:customStyle="1" w:styleId="212">
    <w:name w:val="Title Char"/>
    <w:qFormat/>
    <w:uiPriority w:val="10"/>
    <w:rPr>
      <w:sz w:val="48"/>
      <w:szCs w:val="48"/>
    </w:rPr>
  </w:style>
  <w:style w:type="character" w:customStyle="1" w:styleId="213">
    <w:name w:val="Subtitle Char"/>
    <w:qFormat/>
    <w:uiPriority w:val="11"/>
    <w:rPr>
      <w:sz w:val="24"/>
      <w:szCs w:val="24"/>
    </w:rPr>
  </w:style>
  <w:style w:type="paragraph" w:styleId="214">
    <w:name w:val="Quote"/>
    <w:basedOn w:val="1"/>
    <w:next w:val="1"/>
    <w:link w:val="215"/>
    <w:qFormat/>
    <w:uiPriority w:val="29"/>
    <w:pPr>
      <w:ind w:left="720" w:right="720"/>
    </w:pPr>
    <w:rPr>
      <w:rFonts w:ascii="Times New Roman" w:hAnsi="Times New Roman" w:eastAsia="宋体"/>
      <w:i/>
      <w:szCs w:val="21"/>
    </w:rPr>
  </w:style>
  <w:style w:type="character" w:customStyle="1" w:styleId="215">
    <w:name w:val="引用 Char"/>
    <w:basedOn w:val="60"/>
    <w:link w:val="214"/>
    <w:qFormat/>
    <w:uiPriority w:val="29"/>
    <w:rPr>
      <w:rFonts w:ascii="Times New Roman" w:hAnsi="Times New Roman" w:eastAsia="宋体" w:cs="Times New Roman"/>
      <w:i/>
      <w:sz w:val="21"/>
      <w:szCs w:val="21"/>
    </w:rPr>
  </w:style>
  <w:style w:type="character" w:customStyle="1" w:styleId="216">
    <w:name w:val="Quote Char"/>
    <w:qFormat/>
    <w:uiPriority w:val="29"/>
    <w:rPr>
      <w:i/>
    </w:rPr>
  </w:style>
  <w:style w:type="paragraph" w:styleId="217">
    <w:name w:val="Intense Quote"/>
    <w:basedOn w:val="1"/>
    <w:next w:val="1"/>
    <w:link w:val="21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218">
    <w:name w:val="明显引用 Char"/>
    <w:basedOn w:val="60"/>
    <w:link w:val="217"/>
    <w:qFormat/>
    <w:uiPriority w:val="30"/>
    <w:rPr>
      <w:rFonts w:ascii="Times New Roman" w:hAnsi="Times New Roman" w:eastAsia="宋体" w:cs="Times New Roman"/>
      <w:i/>
      <w:sz w:val="21"/>
      <w:szCs w:val="21"/>
      <w:shd w:val="clear" w:color="auto" w:fill="F2F2F2"/>
    </w:rPr>
  </w:style>
  <w:style w:type="character" w:customStyle="1" w:styleId="219">
    <w:name w:val="Intense Quote Char"/>
    <w:qFormat/>
    <w:uiPriority w:val="30"/>
    <w:rPr>
      <w:i/>
    </w:rPr>
  </w:style>
  <w:style w:type="character" w:customStyle="1" w:styleId="220">
    <w:name w:val="Header Char"/>
    <w:qFormat/>
    <w:uiPriority w:val="99"/>
  </w:style>
  <w:style w:type="character" w:customStyle="1" w:styleId="221">
    <w:name w:val="Footer Char"/>
    <w:qFormat/>
    <w:uiPriority w:val="99"/>
  </w:style>
  <w:style w:type="character" w:customStyle="1" w:styleId="222">
    <w:name w:val="Caption Char"/>
    <w:qFormat/>
    <w:uiPriority w:val="99"/>
  </w:style>
  <w:style w:type="character" w:customStyle="1" w:styleId="223">
    <w:name w:val="Footnote Text Char"/>
    <w:qFormat/>
    <w:uiPriority w:val="99"/>
    <w:rPr>
      <w:sz w:val="18"/>
    </w:rPr>
  </w:style>
  <w:style w:type="character" w:customStyle="1" w:styleId="224">
    <w:name w:val="Endnote Text Char"/>
    <w:qFormat/>
    <w:uiPriority w:val="99"/>
    <w:rPr>
      <w:sz w:val="20"/>
    </w:rPr>
  </w:style>
  <w:style w:type="paragraph" w:customStyle="1" w:styleId="225">
    <w:name w:val="目录 71"/>
    <w:basedOn w:val="1"/>
    <w:next w:val="1"/>
    <w:unhideWhenUsed/>
    <w:qFormat/>
    <w:uiPriority w:val="39"/>
    <w:pPr>
      <w:spacing w:after="57"/>
      <w:ind w:left="1701"/>
    </w:pPr>
    <w:rPr>
      <w:rFonts w:ascii="Times New Roman" w:hAnsi="Times New Roman" w:eastAsia="宋体"/>
      <w:szCs w:val="21"/>
    </w:rPr>
  </w:style>
  <w:style w:type="paragraph" w:customStyle="1" w:styleId="226">
    <w:name w:val="目录 51"/>
    <w:basedOn w:val="1"/>
    <w:next w:val="1"/>
    <w:unhideWhenUsed/>
    <w:qFormat/>
    <w:uiPriority w:val="39"/>
    <w:pPr>
      <w:spacing w:after="57"/>
      <w:ind w:left="1134"/>
    </w:pPr>
    <w:rPr>
      <w:rFonts w:ascii="Times New Roman" w:hAnsi="Times New Roman" w:eastAsia="宋体"/>
      <w:szCs w:val="21"/>
    </w:rPr>
  </w:style>
  <w:style w:type="paragraph" w:customStyle="1" w:styleId="227">
    <w:name w:val="目录 31"/>
    <w:basedOn w:val="1"/>
    <w:next w:val="1"/>
    <w:unhideWhenUsed/>
    <w:qFormat/>
    <w:uiPriority w:val="39"/>
    <w:pPr>
      <w:spacing w:after="57"/>
      <w:ind w:left="567"/>
    </w:pPr>
    <w:rPr>
      <w:rFonts w:ascii="Times New Roman" w:hAnsi="Times New Roman" w:eastAsia="宋体"/>
      <w:szCs w:val="21"/>
    </w:rPr>
  </w:style>
  <w:style w:type="paragraph" w:customStyle="1" w:styleId="228">
    <w:name w:val="目录 81"/>
    <w:basedOn w:val="1"/>
    <w:next w:val="1"/>
    <w:unhideWhenUsed/>
    <w:qFormat/>
    <w:uiPriority w:val="39"/>
    <w:pPr>
      <w:spacing w:after="57"/>
      <w:ind w:left="1984"/>
    </w:pPr>
    <w:rPr>
      <w:rFonts w:ascii="Times New Roman" w:hAnsi="Times New Roman" w:eastAsia="宋体"/>
      <w:szCs w:val="21"/>
    </w:rPr>
  </w:style>
  <w:style w:type="character" w:customStyle="1" w:styleId="229">
    <w:name w:val="页脚 字符1"/>
    <w:qFormat/>
    <w:uiPriority w:val="99"/>
  </w:style>
  <w:style w:type="paragraph" w:customStyle="1" w:styleId="230">
    <w:name w:val="目录 11"/>
    <w:basedOn w:val="1"/>
    <w:next w:val="1"/>
    <w:unhideWhenUsed/>
    <w:qFormat/>
    <w:uiPriority w:val="39"/>
    <w:pPr>
      <w:spacing w:after="57"/>
    </w:pPr>
    <w:rPr>
      <w:rFonts w:ascii="Times New Roman" w:hAnsi="Times New Roman" w:eastAsia="宋体"/>
      <w:szCs w:val="21"/>
    </w:rPr>
  </w:style>
  <w:style w:type="paragraph" w:customStyle="1" w:styleId="231">
    <w:name w:val="目录 41"/>
    <w:basedOn w:val="1"/>
    <w:next w:val="1"/>
    <w:unhideWhenUsed/>
    <w:qFormat/>
    <w:uiPriority w:val="39"/>
    <w:pPr>
      <w:spacing w:after="57"/>
      <w:ind w:left="850"/>
    </w:pPr>
    <w:rPr>
      <w:rFonts w:ascii="Times New Roman" w:hAnsi="Times New Roman" w:eastAsia="宋体"/>
      <w:szCs w:val="21"/>
    </w:rPr>
  </w:style>
  <w:style w:type="paragraph" w:customStyle="1" w:styleId="232">
    <w:name w:val="目录 61"/>
    <w:basedOn w:val="1"/>
    <w:next w:val="1"/>
    <w:unhideWhenUsed/>
    <w:qFormat/>
    <w:uiPriority w:val="39"/>
    <w:pPr>
      <w:spacing w:after="57"/>
      <w:ind w:left="1417"/>
    </w:pPr>
    <w:rPr>
      <w:rFonts w:ascii="Times New Roman" w:hAnsi="Times New Roman" w:eastAsia="宋体"/>
      <w:szCs w:val="21"/>
    </w:rPr>
  </w:style>
  <w:style w:type="paragraph" w:customStyle="1" w:styleId="233">
    <w:name w:val="目录 21"/>
    <w:basedOn w:val="1"/>
    <w:next w:val="1"/>
    <w:unhideWhenUsed/>
    <w:qFormat/>
    <w:uiPriority w:val="39"/>
    <w:pPr>
      <w:spacing w:after="57"/>
      <w:ind w:left="283"/>
    </w:pPr>
    <w:rPr>
      <w:rFonts w:ascii="Times New Roman" w:hAnsi="Times New Roman" w:eastAsia="宋体"/>
      <w:szCs w:val="21"/>
    </w:rPr>
  </w:style>
  <w:style w:type="paragraph" w:customStyle="1" w:styleId="234">
    <w:name w:val="目录 91"/>
    <w:basedOn w:val="1"/>
    <w:next w:val="1"/>
    <w:unhideWhenUsed/>
    <w:qFormat/>
    <w:uiPriority w:val="39"/>
    <w:pPr>
      <w:spacing w:after="57"/>
      <w:ind w:left="2268"/>
    </w:pPr>
    <w:rPr>
      <w:rFonts w:ascii="Times New Roman" w:hAnsi="Times New Roman" w:eastAsia="宋体"/>
      <w:szCs w:val="21"/>
    </w:rPr>
  </w:style>
  <w:style w:type="character" w:customStyle="1" w:styleId="235">
    <w:name w:val="font5 Char"/>
    <w:qFormat/>
    <w:uiPriority w:val="0"/>
    <w:rPr>
      <w:rFonts w:ascii="宋体" w:hAnsi="宋体" w:eastAsia="宋体"/>
      <w:sz w:val="28"/>
      <w:szCs w:val="28"/>
      <w:lang w:val="en-US" w:eastAsia="zh-CN" w:bidi="ar-SA"/>
    </w:rPr>
  </w:style>
  <w:style w:type="paragraph" w:customStyle="1" w:styleId="236">
    <w:name w:val="列出段落2"/>
    <w:basedOn w:val="1"/>
    <w:qFormat/>
    <w:uiPriority w:val="34"/>
    <w:pPr>
      <w:ind w:left="720"/>
      <w:contextualSpacing/>
    </w:pPr>
    <w:rPr>
      <w:rFonts w:ascii="Times New Roman" w:hAnsi="Times New Roman" w:eastAsia="宋体"/>
      <w:szCs w:val="21"/>
    </w:rPr>
  </w:style>
  <w:style w:type="table" w:customStyle="1" w:styleId="237">
    <w:name w:val="Table Grid Light"/>
    <w:qFormat/>
    <w:uiPriority w:val="59"/>
    <w:rPr>
      <w:rFonts w:ascii="Calibri" w:hAnsi="Calibri"/>
    </w:rPr>
    <w:tblPr>
      <w:tblCellMar>
        <w:top w:w="0" w:type="dxa"/>
        <w:left w:w="0" w:type="dxa"/>
        <w:bottom w:w="0" w:type="dxa"/>
        <w:right w:w="0" w:type="dxa"/>
      </w:tblCellMar>
    </w:tblPr>
  </w:style>
  <w:style w:type="table" w:customStyle="1" w:styleId="238">
    <w:name w:val="Plain Table 1"/>
    <w:qFormat/>
    <w:uiPriority w:val="59"/>
    <w:rPr>
      <w:rFonts w:ascii="Calibri" w:hAnsi="Calibri"/>
    </w:rPr>
    <w:tblPr>
      <w:tblCellMar>
        <w:top w:w="0" w:type="dxa"/>
        <w:left w:w="0" w:type="dxa"/>
        <w:bottom w:w="0" w:type="dxa"/>
        <w:right w:w="0" w:type="dxa"/>
      </w:tblCellMar>
    </w:tblPr>
  </w:style>
  <w:style w:type="table" w:customStyle="1" w:styleId="239">
    <w:name w:val="Plain Table 2"/>
    <w:qFormat/>
    <w:uiPriority w:val="59"/>
    <w:rPr>
      <w:rFonts w:ascii="Calibri" w:hAnsi="Calibri"/>
    </w:rPr>
    <w:tblPr>
      <w:tblCellMar>
        <w:top w:w="0" w:type="dxa"/>
        <w:left w:w="0" w:type="dxa"/>
        <w:bottom w:w="0" w:type="dxa"/>
        <w:right w:w="0" w:type="dxa"/>
      </w:tblCellMar>
    </w:tblPr>
  </w:style>
  <w:style w:type="table" w:customStyle="1" w:styleId="240">
    <w:name w:val="Plain Table 3"/>
    <w:qFormat/>
    <w:uiPriority w:val="99"/>
    <w:rPr>
      <w:rFonts w:ascii="Calibri" w:hAnsi="Calibri"/>
    </w:rPr>
    <w:tblPr>
      <w:tblCellMar>
        <w:top w:w="0" w:type="dxa"/>
        <w:left w:w="0" w:type="dxa"/>
        <w:bottom w:w="0" w:type="dxa"/>
        <w:right w:w="0" w:type="dxa"/>
      </w:tblCellMar>
    </w:tblPr>
  </w:style>
  <w:style w:type="table" w:customStyle="1" w:styleId="241">
    <w:name w:val="Plain Table 4"/>
    <w:qFormat/>
    <w:uiPriority w:val="99"/>
    <w:rPr>
      <w:rFonts w:ascii="Calibri" w:hAnsi="Calibri"/>
    </w:rPr>
    <w:tblPr>
      <w:tblCellMar>
        <w:top w:w="0" w:type="dxa"/>
        <w:left w:w="0" w:type="dxa"/>
        <w:bottom w:w="0" w:type="dxa"/>
        <w:right w:w="0" w:type="dxa"/>
      </w:tblCellMar>
    </w:tblPr>
  </w:style>
  <w:style w:type="table" w:customStyle="1" w:styleId="242">
    <w:name w:val="Plain Table 5"/>
    <w:qFormat/>
    <w:uiPriority w:val="99"/>
    <w:rPr>
      <w:rFonts w:ascii="Calibri" w:hAnsi="Calibri"/>
    </w:rPr>
    <w:tblPr>
      <w:tblCellMar>
        <w:top w:w="0" w:type="dxa"/>
        <w:left w:w="0" w:type="dxa"/>
        <w:bottom w:w="0" w:type="dxa"/>
        <w:right w:w="0" w:type="dxa"/>
      </w:tblCellMar>
    </w:tblPr>
  </w:style>
  <w:style w:type="table" w:customStyle="1" w:styleId="243">
    <w:name w:val="Grid Table 1 Light"/>
    <w:qFormat/>
    <w:uiPriority w:val="99"/>
    <w:rPr>
      <w:rFonts w:ascii="Calibri" w:hAnsi="Calibri"/>
    </w:rPr>
    <w:tblPr>
      <w:tblCellMar>
        <w:top w:w="0" w:type="dxa"/>
        <w:left w:w="0" w:type="dxa"/>
        <w:bottom w:w="0" w:type="dxa"/>
        <w:right w:w="0" w:type="dxa"/>
      </w:tblCellMar>
    </w:tblPr>
  </w:style>
  <w:style w:type="table" w:customStyle="1" w:styleId="244">
    <w:name w:val="Grid Table 1 Light - Accent 1"/>
    <w:qFormat/>
    <w:uiPriority w:val="99"/>
    <w:rPr>
      <w:rFonts w:ascii="Calibri" w:hAnsi="Calibri"/>
    </w:rPr>
    <w:tblPr>
      <w:tblCellMar>
        <w:top w:w="0" w:type="dxa"/>
        <w:left w:w="0" w:type="dxa"/>
        <w:bottom w:w="0" w:type="dxa"/>
        <w:right w:w="0" w:type="dxa"/>
      </w:tblCellMar>
    </w:tblPr>
  </w:style>
  <w:style w:type="table" w:customStyle="1" w:styleId="245">
    <w:name w:val="Grid Table 1 Light - Accent 2"/>
    <w:qFormat/>
    <w:uiPriority w:val="99"/>
    <w:rPr>
      <w:rFonts w:ascii="Calibri" w:hAnsi="Calibri"/>
    </w:rPr>
    <w:tblPr>
      <w:tblCellMar>
        <w:top w:w="0" w:type="dxa"/>
        <w:left w:w="0" w:type="dxa"/>
        <w:bottom w:w="0" w:type="dxa"/>
        <w:right w:w="0" w:type="dxa"/>
      </w:tblCellMar>
    </w:tblPr>
  </w:style>
  <w:style w:type="table" w:customStyle="1" w:styleId="246">
    <w:name w:val="Grid Table 1 Light - Accent 3"/>
    <w:qFormat/>
    <w:uiPriority w:val="99"/>
    <w:rPr>
      <w:rFonts w:ascii="Calibri" w:hAnsi="Calibri"/>
    </w:rPr>
    <w:tblPr>
      <w:tblCellMar>
        <w:top w:w="0" w:type="dxa"/>
        <w:left w:w="0" w:type="dxa"/>
        <w:bottom w:w="0" w:type="dxa"/>
        <w:right w:w="0" w:type="dxa"/>
      </w:tblCellMar>
    </w:tblPr>
  </w:style>
  <w:style w:type="table" w:customStyle="1" w:styleId="247">
    <w:name w:val="Grid Table 1 Light - Accent 4"/>
    <w:qFormat/>
    <w:uiPriority w:val="99"/>
    <w:rPr>
      <w:rFonts w:ascii="Calibri" w:hAnsi="Calibri"/>
    </w:rPr>
    <w:tblPr>
      <w:tblCellMar>
        <w:top w:w="0" w:type="dxa"/>
        <w:left w:w="0" w:type="dxa"/>
        <w:bottom w:w="0" w:type="dxa"/>
        <w:right w:w="0" w:type="dxa"/>
      </w:tblCellMar>
    </w:tblPr>
  </w:style>
  <w:style w:type="table" w:customStyle="1" w:styleId="248">
    <w:name w:val="Grid Table 1 Light - Accent 5"/>
    <w:qFormat/>
    <w:uiPriority w:val="99"/>
    <w:rPr>
      <w:rFonts w:ascii="Calibri" w:hAnsi="Calibri"/>
    </w:rPr>
    <w:tblPr>
      <w:tblCellMar>
        <w:top w:w="0" w:type="dxa"/>
        <w:left w:w="0" w:type="dxa"/>
        <w:bottom w:w="0" w:type="dxa"/>
        <w:right w:w="0" w:type="dxa"/>
      </w:tblCellMar>
    </w:tblPr>
  </w:style>
  <w:style w:type="table" w:customStyle="1" w:styleId="249">
    <w:name w:val="Grid Table 1 Light - Accent 6"/>
    <w:qFormat/>
    <w:uiPriority w:val="99"/>
    <w:rPr>
      <w:rFonts w:ascii="Calibri" w:hAnsi="Calibri"/>
    </w:rPr>
    <w:tblPr>
      <w:tblCellMar>
        <w:top w:w="0" w:type="dxa"/>
        <w:left w:w="0" w:type="dxa"/>
        <w:bottom w:w="0" w:type="dxa"/>
        <w:right w:w="0" w:type="dxa"/>
      </w:tblCellMar>
    </w:tblPr>
  </w:style>
  <w:style w:type="table" w:customStyle="1" w:styleId="250">
    <w:name w:val="Grid Table 2"/>
    <w:qFormat/>
    <w:uiPriority w:val="99"/>
    <w:rPr>
      <w:rFonts w:ascii="Calibri" w:hAnsi="Calibri"/>
    </w:rPr>
    <w:tblPr>
      <w:tblCellMar>
        <w:top w:w="0" w:type="dxa"/>
        <w:left w:w="0" w:type="dxa"/>
        <w:bottom w:w="0" w:type="dxa"/>
        <w:right w:w="0" w:type="dxa"/>
      </w:tblCellMar>
    </w:tblPr>
  </w:style>
  <w:style w:type="table" w:customStyle="1" w:styleId="251">
    <w:name w:val="Grid Table 2 - Accent 1"/>
    <w:qFormat/>
    <w:uiPriority w:val="99"/>
    <w:rPr>
      <w:rFonts w:ascii="Calibri" w:hAnsi="Calibri"/>
    </w:rPr>
    <w:tblPr>
      <w:tblCellMar>
        <w:top w:w="0" w:type="dxa"/>
        <w:left w:w="0" w:type="dxa"/>
        <w:bottom w:w="0" w:type="dxa"/>
        <w:right w:w="0" w:type="dxa"/>
      </w:tblCellMar>
    </w:tblPr>
  </w:style>
  <w:style w:type="table" w:customStyle="1" w:styleId="252">
    <w:name w:val="Grid Table 2 - Accent 2"/>
    <w:qFormat/>
    <w:uiPriority w:val="99"/>
    <w:rPr>
      <w:rFonts w:ascii="Calibri" w:hAnsi="Calibri"/>
    </w:rPr>
    <w:tblPr>
      <w:tblCellMar>
        <w:top w:w="0" w:type="dxa"/>
        <w:left w:w="0" w:type="dxa"/>
        <w:bottom w:w="0" w:type="dxa"/>
        <w:right w:w="0" w:type="dxa"/>
      </w:tblCellMar>
    </w:tblPr>
  </w:style>
  <w:style w:type="table" w:customStyle="1" w:styleId="253">
    <w:name w:val="Grid Table 2 - Accent 3"/>
    <w:qFormat/>
    <w:uiPriority w:val="99"/>
    <w:rPr>
      <w:rFonts w:ascii="Calibri" w:hAnsi="Calibri"/>
    </w:rPr>
    <w:tblPr>
      <w:tblCellMar>
        <w:top w:w="0" w:type="dxa"/>
        <w:left w:w="0" w:type="dxa"/>
        <w:bottom w:w="0" w:type="dxa"/>
        <w:right w:w="0" w:type="dxa"/>
      </w:tblCellMar>
    </w:tblPr>
  </w:style>
  <w:style w:type="table" w:customStyle="1" w:styleId="254">
    <w:name w:val="Grid Table 2 - Accent 4"/>
    <w:qFormat/>
    <w:uiPriority w:val="99"/>
    <w:rPr>
      <w:rFonts w:ascii="Calibri" w:hAnsi="Calibri"/>
    </w:rPr>
    <w:tblPr>
      <w:tblCellMar>
        <w:top w:w="0" w:type="dxa"/>
        <w:left w:w="0" w:type="dxa"/>
        <w:bottom w:w="0" w:type="dxa"/>
        <w:right w:w="0" w:type="dxa"/>
      </w:tblCellMar>
    </w:tblPr>
  </w:style>
  <w:style w:type="table" w:customStyle="1" w:styleId="255">
    <w:name w:val="Grid Table 2 - Accent 5"/>
    <w:qFormat/>
    <w:uiPriority w:val="99"/>
    <w:rPr>
      <w:rFonts w:ascii="Calibri" w:hAnsi="Calibri"/>
    </w:rPr>
    <w:tblPr>
      <w:tblCellMar>
        <w:top w:w="0" w:type="dxa"/>
        <w:left w:w="0" w:type="dxa"/>
        <w:bottom w:w="0" w:type="dxa"/>
        <w:right w:w="0" w:type="dxa"/>
      </w:tblCellMar>
    </w:tblPr>
  </w:style>
  <w:style w:type="table" w:customStyle="1" w:styleId="256">
    <w:name w:val="Grid Table 2 - Accent 6"/>
    <w:qFormat/>
    <w:uiPriority w:val="99"/>
    <w:rPr>
      <w:rFonts w:ascii="Calibri" w:hAnsi="Calibri"/>
    </w:rPr>
    <w:tblPr>
      <w:tblCellMar>
        <w:top w:w="0" w:type="dxa"/>
        <w:left w:w="0" w:type="dxa"/>
        <w:bottom w:w="0" w:type="dxa"/>
        <w:right w:w="0" w:type="dxa"/>
      </w:tblCellMar>
    </w:tblPr>
  </w:style>
  <w:style w:type="table" w:customStyle="1" w:styleId="257">
    <w:name w:val="Grid Table 3"/>
    <w:qFormat/>
    <w:uiPriority w:val="99"/>
    <w:rPr>
      <w:rFonts w:ascii="Calibri" w:hAnsi="Calibri"/>
    </w:rPr>
    <w:tblPr>
      <w:tblCellMar>
        <w:top w:w="0" w:type="dxa"/>
        <w:left w:w="0" w:type="dxa"/>
        <w:bottom w:w="0" w:type="dxa"/>
        <w:right w:w="0" w:type="dxa"/>
      </w:tblCellMar>
    </w:tblPr>
  </w:style>
  <w:style w:type="table" w:customStyle="1" w:styleId="258">
    <w:name w:val="Grid Table 3 - Accent 1"/>
    <w:qFormat/>
    <w:uiPriority w:val="99"/>
    <w:rPr>
      <w:rFonts w:ascii="Calibri" w:hAnsi="Calibri"/>
    </w:rPr>
    <w:tblPr>
      <w:tblCellMar>
        <w:top w:w="0" w:type="dxa"/>
        <w:left w:w="0" w:type="dxa"/>
        <w:bottom w:w="0" w:type="dxa"/>
        <w:right w:w="0" w:type="dxa"/>
      </w:tblCellMar>
    </w:tblPr>
  </w:style>
  <w:style w:type="table" w:customStyle="1" w:styleId="259">
    <w:name w:val="Grid Table 3 - Accent 2"/>
    <w:qFormat/>
    <w:uiPriority w:val="99"/>
    <w:rPr>
      <w:rFonts w:ascii="Calibri" w:hAnsi="Calibri"/>
    </w:rPr>
    <w:tblPr>
      <w:tblCellMar>
        <w:top w:w="0" w:type="dxa"/>
        <w:left w:w="0" w:type="dxa"/>
        <w:bottom w:w="0" w:type="dxa"/>
        <w:right w:w="0" w:type="dxa"/>
      </w:tblCellMar>
    </w:tblPr>
  </w:style>
  <w:style w:type="table" w:customStyle="1" w:styleId="260">
    <w:name w:val="Grid Table 3 - Accent 3"/>
    <w:qFormat/>
    <w:uiPriority w:val="99"/>
    <w:rPr>
      <w:rFonts w:ascii="Calibri" w:hAnsi="Calibri"/>
    </w:rPr>
    <w:tblPr>
      <w:tblCellMar>
        <w:top w:w="0" w:type="dxa"/>
        <w:left w:w="0" w:type="dxa"/>
        <w:bottom w:w="0" w:type="dxa"/>
        <w:right w:w="0" w:type="dxa"/>
      </w:tblCellMar>
    </w:tblPr>
  </w:style>
  <w:style w:type="table" w:customStyle="1" w:styleId="261">
    <w:name w:val="Grid Table 3 - Accent 4"/>
    <w:qFormat/>
    <w:uiPriority w:val="99"/>
    <w:rPr>
      <w:rFonts w:ascii="Calibri" w:hAnsi="Calibri"/>
    </w:rPr>
    <w:tblPr>
      <w:tblCellMar>
        <w:top w:w="0" w:type="dxa"/>
        <w:left w:w="0" w:type="dxa"/>
        <w:bottom w:w="0" w:type="dxa"/>
        <w:right w:w="0" w:type="dxa"/>
      </w:tblCellMar>
    </w:tblPr>
  </w:style>
  <w:style w:type="table" w:customStyle="1" w:styleId="262">
    <w:name w:val="Grid Table 3 - Accent 5"/>
    <w:qFormat/>
    <w:uiPriority w:val="99"/>
    <w:rPr>
      <w:rFonts w:ascii="Calibri" w:hAnsi="Calibri"/>
    </w:rPr>
    <w:tblPr>
      <w:tblCellMar>
        <w:top w:w="0" w:type="dxa"/>
        <w:left w:w="0" w:type="dxa"/>
        <w:bottom w:w="0" w:type="dxa"/>
        <w:right w:w="0" w:type="dxa"/>
      </w:tblCellMar>
    </w:tblPr>
  </w:style>
  <w:style w:type="table" w:customStyle="1" w:styleId="263">
    <w:name w:val="Grid Table 3 - Accent 6"/>
    <w:qFormat/>
    <w:uiPriority w:val="99"/>
    <w:rPr>
      <w:rFonts w:ascii="Calibri" w:hAnsi="Calibri"/>
    </w:rPr>
    <w:tblPr>
      <w:tblCellMar>
        <w:top w:w="0" w:type="dxa"/>
        <w:left w:w="0" w:type="dxa"/>
        <w:bottom w:w="0" w:type="dxa"/>
        <w:right w:w="0" w:type="dxa"/>
      </w:tblCellMar>
    </w:tblPr>
  </w:style>
  <w:style w:type="table" w:customStyle="1" w:styleId="264">
    <w:name w:val="Grid Table 4"/>
    <w:qFormat/>
    <w:uiPriority w:val="59"/>
    <w:rPr>
      <w:rFonts w:ascii="Calibri" w:hAnsi="Calibri"/>
    </w:rPr>
    <w:tblPr>
      <w:tblCellMar>
        <w:top w:w="0" w:type="dxa"/>
        <w:left w:w="0" w:type="dxa"/>
        <w:bottom w:w="0" w:type="dxa"/>
        <w:right w:w="0" w:type="dxa"/>
      </w:tblCellMar>
    </w:tblPr>
  </w:style>
  <w:style w:type="table" w:customStyle="1" w:styleId="265">
    <w:name w:val="Grid Table 4 - Accent 1"/>
    <w:qFormat/>
    <w:uiPriority w:val="59"/>
    <w:rPr>
      <w:rFonts w:ascii="Calibri" w:hAnsi="Calibri"/>
    </w:rPr>
    <w:tblPr>
      <w:tblCellMar>
        <w:top w:w="0" w:type="dxa"/>
        <w:left w:w="0" w:type="dxa"/>
        <w:bottom w:w="0" w:type="dxa"/>
        <w:right w:w="0" w:type="dxa"/>
      </w:tblCellMar>
    </w:tblPr>
  </w:style>
  <w:style w:type="table" w:customStyle="1" w:styleId="266">
    <w:name w:val="Grid Table 4 - Accent 2"/>
    <w:qFormat/>
    <w:uiPriority w:val="59"/>
    <w:rPr>
      <w:rFonts w:ascii="Calibri" w:hAnsi="Calibri"/>
    </w:rPr>
    <w:tblPr>
      <w:tblCellMar>
        <w:top w:w="0" w:type="dxa"/>
        <w:left w:w="0" w:type="dxa"/>
        <w:bottom w:w="0" w:type="dxa"/>
        <w:right w:w="0" w:type="dxa"/>
      </w:tblCellMar>
    </w:tblPr>
  </w:style>
  <w:style w:type="table" w:customStyle="1" w:styleId="267">
    <w:name w:val="Grid Table 4 - Accent 3"/>
    <w:qFormat/>
    <w:uiPriority w:val="59"/>
    <w:rPr>
      <w:rFonts w:ascii="Calibri" w:hAnsi="Calibri"/>
    </w:rPr>
    <w:tblPr>
      <w:tblCellMar>
        <w:top w:w="0" w:type="dxa"/>
        <w:left w:w="0" w:type="dxa"/>
        <w:bottom w:w="0" w:type="dxa"/>
        <w:right w:w="0" w:type="dxa"/>
      </w:tblCellMar>
    </w:tblPr>
  </w:style>
  <w:style w:type="table" w:customStyle="1" w:styleId="268">
    <w:name w:val="Grid Table 4 - Accent 4"/>
    <w:qFormat/>
    <w:uiPriority w:val="59"/>
    <w:rPr>
      <w:rFonts w:ascii="Calibri" w:hAnsi="Calibri"/>
    </w:rPr>
    <w:tblPr>
      <w:tblCellMar>
        <w:top w:w="0" w:type="dxa"/>
        <w:left w:w="0" w:type="dxa"/>
        <w:bottom w:w="0" w:type="dxa"/>
        <w:right w:w="0" w:type="dxa"/>
      </w:tblCellMar>
    </w:tblPr>
  </w:style>
  <w:style w:type="table" w:customStyle="1" w:styleId="269">
    <w:name w:val="Grid Table 4 - Accent 5"/>
    <w:qFormat/>
    <w:uiPriority w:val="59"/>
    <w:rPr>
      <w:rFonts w:ascii="Calibri" w:hAnsi="Calibri"/>
    </w:rPr>
    <w:tblPr>
      <w:tblCellMar>
        <w:top w:w="0" w:type="dxa"/>
        <w:left w:w="0" w:type="dxa"/>
        <w:bottom w:w="0" w:type="dxa"/>
        <w:right w:w="0" w:type="dxa"/>
      </w:tblCellMar>
    </w:tblPr>
  </w:style>
  <w:style w:type="table" w:customStyle="1" w:styleId="270">
    <w:name w:val="Grid Table 4 - Accent 6"/>
    <w:qFormat/>
    <w:uiPriority w:val="59"/>
    <w:rPr>
      <w:rFonts w:ascii="Calibri" w:hAnsi="Calibri"/>
    </w:rPr>
    <w:tblPr>
      <w:tblCellMar>
        <w:top w:w="0" w:type="dxa"/>
        <w:left w:w="0" w:type="dxa"/>
        <w:bottom w:w="0" w:type="dxa"/>
        <w:right w:w="0" w:type="dxa"/>
      </w:tblCellMar>
    </w:tblPr>
  </w:style>
  <w:style w:type="table" w:customStyle="1" w:styleId="271">
    <w:name w:val="Grid Table 5 Dark"/>
    <w:qFormat/>
    <w:uiPriority w:val="99"/>
    <w:rPr>
      <w:rFonts w:ascii="Calibri" w:hAnsi="Calibri"/>
    </w:rPr>
    <w:tblPr>
      <w:tblCellMar>
        <w:top w:w="0" w:type="dxa"/>
        <w:left w:w="0" w:type="dxa"/>
        <w:bottom w:w="0" w:type="dxa"/>
        <w:right w:w="0" w:type="dxa"/>
      </w:tblCellMar>
    </w:tblPr>
  </w:style>
  <w:style w:type="table" w:customStyle="1" w:styleId="272">
    <w:name w:val="Grid Table 5 Dark- Accent 1"/>
    <w:qFormat/>
    <w:uiPriority w:val="99"/>
    <w:rPr>
      <w:rFonts w:ascii="Calibri" w:hAnsi="Calibri"/>
    </w:rPr>
    <w:tblPr>
      <w:tblCellMar>
        <w:top w:w="0" w:type="dxa"/>
        <w:left w:w="0" w:type="dxa"/>
        <w:bottom w:w="0" w:type="dxa"/>
        <w:right w:w="0" w:type="dxa"/>
      </w:tblCellMar>
    </w:tblPr>
  </w:style>
  <w:style w:type="table" w:customStyle="1" w:styleId="273">
    <w:name w:val="Grid Table 5 Dark - Accent 2"/>
    <w:qFormat/>
    <w:uiPriority w:val="99"/>
    <w:rPr>
      <w:rFonts w:ascii="Calibri" w:hAnsi="Calibri"/>
    </w:rPr>
    <w:tblPr>
      <w:tblCellMar>
        <w:top w:w="0" w:type="dxa"/>
        <w:left w:w="0" w:type="dxa"/>
        <w:bottom w:w="0" w:type="dxa"/>
        <w:right w:w="0" w:type="dxa"/>
      </w:tblCellMar>
    </w:tblPr>
  </w:style>
  <w:style w:type="table" w:customStyle="1" w:styleId="274">
    <w:name w:val="Grid Table 5 Dark - Accent 3"/>
    <w:qFormat/>
    <w:uiPriority w:val="99"/>
    <w:rPr>
      <w:rFonts w:ascii="Calibri" w:hAnsi="Calibri"/>
    </w:rPr>
    <w:tblPr>
      <w:tblCellMar>
        <w:top w:w="0" w:type="dxa"/>
        <w:left w:w="0" w:type="dxa"/>
        <w:bottom w:w="0" w:type="dxa"/>
        <w:right w:w="0" w:type="dxa"/>
      </w:tblCellMar>
    </w:tblPr>
  </w:style>
  <w:style w:type="table" w:customStyle="1" w:styleId="275">
    <w:name w:val="Grid Table 5 Dark- Accent 4"/>
    <w:qFormat/>
    <w:uiPriority w:val="99"/>
    <w:rPr>
      <w:rFonts w:ascii="Calibri" w:hAnsi="Calibri"/>
    </w:rPr>
    <w:tblPr>
      <w:tblCellMar>
        <w:top w:w="0" w:type="dxa"/>
        <w:left w:w="0" w:type="dxa"/>
        <w:bottom w:w="0" w:type="dxa"/>
        <w:right w:w="0" w:type="dxa"/>
      </w:tblCellMar>
    </w:tblPr>
  </w:style>
  <w:style w:type="table" w:customStyle="1" w:styleId="276">
    <w:name w:val="Grid Table 5 Dark - Accent 5"/>
    <w:qFormat/>
    <w:uiPriority w:val="99"/>
    <w:rPr>
      <w:rFonts w:ascii="Calibri" w:hAnsi="Calibri"/>
    </w:rPr>
    <w:tblPr>
      <w:tblCellMar>
        <w:top w:w="0" w:type="dxa"/>
        <w:left w:w="0" w:type="dxa"/>
        <w:bottom w:w="0" w:type="dxa"/>
        <w:right w:w="0" w:type="dxa"/>
      </w:tblCellMar>
    </w:tblPr>
  </w:style>
  <w:style w:type="table" w:customStyle="1" w:styleId="277">
    <w:name w:val="Grid Table 5 Dark - Accent 6"/>
    <w:qFormat/>
    <w:uiPriority w:val="99"/>
    <w:rPr>
      <w:rFonts w:ascii="Calibri" w:hAnsi="Calibri"/>
    </w:rPr>
    <w:tblPr>
      <w:tblCellMar>
        <w:top w:w="0" w:type="dxa"/>
        <w:left w:w="0" w:type="dxa"/>
        <w:bottom w:w="0" w:type="dxa"/>
        <w:right w:w="0" w:type="dxa"/>
      </w:tblCellMar>
    </w:tblPr>
  </w:style>
  <w:style w:type="table" w:customStyle="1" w:styleId="278">
    <w:name w:val="Grid Table 6 Colorful"/>
    <w:qFormat/>
    <w:uiPriority w:val="99"/>
    <w:rPr>
      <w:rFonts w:ascii="Calibri" w:hAnsi="Calibri"/>
    </w:rPr>
    <w:tblPr>
      <w:tblCellMar>
        <w:top w:w="0" w:type="dxa"/>
        <w:left w:w="0" w:type="dxa"/>
        <w:bottom w:w="0" w:type="dxa"/>
        <w:right w:w="0" w:type="dxa"/>
      </w:tblCellMar>
    </w:tblPr>
  </w:style>
  <w:style w:type="table" w:customStyle="1" w:styleId="279">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80">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81">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282">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283">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284">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285">
    <w:name w:val="Grid Table 7 Colorful"/>
    <w:qFormat/>
    <w:uiPriority w:val="99"/>
    <w:rPr>
      <w:rFonts w:ascii="Calibri" w:hAnsi="Calibri"/>
    </w:rPr>
    <w:tblPr>
      <w:tblCellMar>
        <w:top w:w="0" w:type="dxa"/>
        <w:left w:w="0" w:type="dxa"/>
        <w:bottom w:w="0" w:type="dxa"/>
        <w:right w:w="0" w:type="dxa"/>
      </w:tblCellMar>
    </w:tblPr>
  </w:style>
  <w:style w:type="table" w:customStyle="1" w:styleId="286">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287">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288">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289">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290">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291">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292">
    <w:name w:val="List Table 1 Light"/>
    <w:qFormat/>
    <w:uiPriority w:val="99"/>
    <w:rPr>
      <w:rFonts w:ascii="Calibri" w:hAnsi="Calibri"/>
    </w:rPr>
    <w:tblPr>
      <w:tblCellMar>
        <w:top w:w="0" w:type="dxa"/>
        <w:left w:w="0" w:type="dxa"/>
        <w:bottom w:w="0" w:type="dxa"/>
        <w:right w:w="0" w:type="dxa"/>
      </w:tblCellMar>
    </w:tblPr>
  </w:style>
  <w:style w:type="table" w:customStyle="1" w:styleId="293">
    <w:name w:val="List Table 1 Light - Accent 1"/>
    <w:qFormat/>
    <w:uiPriority w:val="99"/>
    <w:rPr>
      <w:rFonts w:ascii="Calibri" w:hAnsi="Calibri"/>
    </w:rPr>
    <w:tblPr>
      <w:tblCellMar>
        <w:top w:w="0" w:type="dxa"/>
        <w:left w:w="0" w:type="dxa"/>
        <w:bottom w:w="0" w:type="dxa"/>
        <w:right w:w="0" w:type="dxa"/>
      </w:tblCellMar>
    </w:tblPr>
  </w:style>
  <w:style w:type="table" w:customStyle="1" w:styleId="294">
    <w:name w:val="List Table 1 Light - Accent 2"/>
    <w:qFormat/>
    <w:uiPriority w:val="99"/>
    <w:rPr>
      <w:rFonts w:ascii="Calibri" w:hAnsi="Calibri"/>
    </w:rPr>
    <w:tblPr>
      <w:tblCellMar>
        <w:top w:w="0" w:type="dxa"/>
        <w:left w:w="0" w:type="dxa"/>
        <w:bottom w:w="0" w:type="dxa"/>
        <w:right w:w="0" w:type="dxa"/>
      </w:tblCellMar>
    </w:tblPr>
  </w:style>
  <w:style w:type="table" w:customStyle="1" w:styleId="295">
    <w:name w:val="List Table 1 Light - Accent 3"/>
    <w:qFormat/>
    <w:uiPriority w:val="99"/>
    <w:rPr>
      <w:rFonts w:ascii="Calibri" w:hAnsi="Calibri"/>
    </w:rPr>
    <w:tblPr>
      <w:tblCellMar>
        <w:top w:w="0" w:type="dxa"/>
        <w:left w:w="0" w:type="dxa"/>
        <w:bottom w:w="0" w:type="dxa"/>
        <w:right w:w="0" w:type="dxa"/>
      </w:tblCellMar>
    </w:tblPr>
  </w:style>
  <w:style w:type="table" w:customStyle="1" w:styleId="296">
    <w:name w:val="List Table 1 Light - Accent 4"/>
    <w:qFormat/>
    <w:uiPriority w:val="99"/>
    <w:rPr>
      <w:rFonts w:ascii="Calibri" w:hAnsi="Calibri"/>
    </w:rPr>
    <w:tblPr>
      <w:tblCellMar>
        <w:top w:w="0" w:type="dxa"/>
        <w:left w:w="0" w:type="dxa"/>
        <w:bottom w:w="0" w:type="dxa"/>
        <w:right w:w="0" w:type="dxa"/>
      </w:tblCellMar>
    </w:tblPr>
  </w:style>
  <w:style w:type="table" w:customStyle="1" w:styleId="297">
    <w:name w:val="List Table 1 Light - Accent 5"/>
    <w:qFormat/>
    <w:uiPriority w:val="99"/>
    <w:rPr>
      <w:rFonts w:ascii="Calibri" w:hAnsi="Calibri"/>
    </w:rPr>
    <w:tblPr>
      <w:tblCellMar>
        <w:top w:w="0" w:type="dxa"/>
        <w:left w:w="0" w:type="dxa"/>
        <w:bottom w:w="0" w:type="dxa"/>
        <w:right w:w="0" w:type="dxa"/>
      </w:tblCellMar>
    </w:tblPr>
  </w:style>
  <w:style w:type="table" w:customStyle="1" w:styleId="298">
    <w:name w:val="List Table 1 Light - Accent 6"/>
    <w:qFormat/>
    <w:uiPriority w:val="99"/>
    <w:rPr>
      <w:rFonts w:ascii="Calibri" w:hAnsi="Calibri"/>
    </w:rPr>
    <w:tblPr>
      <w:tblCellMar>
        <w:top w:w="0" w:type="dxa"/>
        <w:left w:w="0" w:type="dxa"/>
        <w:bottom w:w="0" w:type="dxa"/>
        <w:right w:w="0" w:type="dxa"/>
      </w:tblCellMar>
    </w:tblPr>
  </w:style>
  <w:style w:type="table" w:customStyle="1" w:styleId="299">
    <w:name w:val="List Table 2"/>
    <w:qFormat/>
    <w:uiPriority w:val="99"/>
    <w:rPr>
      <w:rFonts w:ascii="Calibri" w:hAnsi="Calibri"/>
    </w:rPr>
    <w:tblPr>
      <w:tblCellMar>
        <w:top w:w="0" w:type="dxa"/>
        <w:left w:w="0" w:type="dxa"/>
        <w:bottom w:w="0" w:type="dxa"/>
        <w:right w:w="0" w:type="dxa"/>
      </w:tblCellMar>
    </w:tblPr>
  </w:style>
  <w:style w:type="table" w:customStyle="1" w:styleId="300">
    <w:name w:val="List Table 2 - Accent 1"/>
    <w:qFormat/>
    <w:uiPriority w:val="99"/>
    <w:rPr>
      <w:rFonts w:ascii="Calibri" w:hAnsi="Calibri"/>
    </w:rPr>
    <w:tblPr>
      <w:tblCellMar>
        <w:top w:w="0" w:type="dxa"/>
        <w:left w:w="0" w:type="dxa"/>
        <w:bottom w:w="0" w:type="dxa"/>
        <w:right w:w="0" w:type="dxa"/>
      </w:tblCellMar>
    </w:tblPr>
  </w:style>
  <w:style w:type="table" w:customStyle="1" w:styleId="301">
    <w:name w:val="List Table 2 - Accent 2"/>
    <w:qFormat/>
    <w:uiPriority w:val="99"/>
    <w:rPr>
      <w:rFonts w:ascii="Calibri" w:hAnsi="Calibri"/>
    </w:rPr>
    <w:tblPr>
      <w:tblCellMar>
        <w:top w:w="0" w:type="dxa"/>
        <w:left w:w="0" w:type="dxa"/>
        <w:bottom w:w="0" w:type="dxa"/>
        <w:right w:w="0" w:type="dxa"/>
      </w:tblCellMar>
    </w:tblPr>
  </w:style>
  <w:style w:type="table" w:customStyle="1" w:styleId="302">
    <w:name w:val="List Table 2 - Accent 3"/>
    <w:qFormat/>
    <w:uiPriority w:val="99"/>
    <w:rPr>
      <w:rFonts w:ascii="Calibri" w:hAnsi="Calibri"/>
    </w:rPr>
    <w:tblPr>
      <w:tblCellMar>
        <w:top w:w="0" w:type="dxa"/>
        <w:left w:w="0" w:type="dxa"/>
        <w:bottom w:w="0" w:type="dxa"/>
        <w:right w:w="0" w:type="dxa"/>
      </w:tblCellMar>
    </w:tblPr>
  </w:style>
  <w:style w:type="table" w:customStyle="1" w:styleId="303">
    <w:name w:val="List Table 2 - Accent 4"/>
    <w:qFormat/>
    <w:uiPriority w:val="99"/>
    <w:rPr>
      <w:rFonts w:ascii="Calibri" w:hAnsi="Calibri"/>
    </w:rPr>
    <w:tblPr>
      <w:tblCellMar>
        <w:top w:w="0" w:type="dxa"/>
        <w:left w:w="0" w:type="dxa"/>
        <w:bottom w:w="0" w:type="dxa"/>
        <w:right w:w="0" w:type="dxa"/>
      </w:tblCellMar>
    </w:tblPr>
  </w:style>
  <w:style w:type="table" w:customStyle="1" w:styleId="304">
    <w:name w:val="List Table 2 - Accent 5"/>
    <w:qFormat/>
    <w:uiPriority w:val="99"/>
    <w:rPr>
      <w:rFonts w:ascii="Calibri" w:hAnsi="Calibri"/>
    </w:rPr>
    <w:tblPr>
      <w:tblCellMar>
        <w:top w:w="0" w:type="dxa"/>
        <w:left w:w="0" w:type="dxa"/>
        <w:bottom w:w="0" w:type="dxa"/>
        <w:right w:w="0" w:type="dxa"/>
      </w:tblCellMar>
    </w:tblPr>
  </w:style>
  <w:style w:type="table" w:customStyle="1" w:styleId="305">
    <w:name w:val="List Table 2 - Accent 6"/>
    <w:qFormat/>
    <w:uiPriority w:val="99"/>
    <w:rPr>
      <w:rFonts w:ascii="Calibri" w:hAnsi="Calibri"/>
    </w:rPr>
    <w:tblPr>
      <w:tblCellMar>
        <w:top w:w="0" w:type="dxa"/>
        <w:left w:w="0" w:type="dxa"/>
        <w:bottom w:w="0" w:type="dxa"/>
        <w:right w:w="0" w:type="dxa"/>
      </w:tblCellMar>
    </w:tblPr>
  </w:style>
  <w:style w:type="table" w:customStyle="1" w:styleId="306">
    <w:name w:val="List Table 3"/>
    <w:qFormat/>
    <w:uiPriority w:val="99"/>
    <w:rPr>
      <w:rFonts w:ascii="Calibri" w:hAnsi="Calibri"/>
    </w:rPr>
    <w:tblPr>
      <w:tblCellMar>
        <w:top w:w="0" w:type="dxa"/>
        <w:left w:w="0" w:type="dxa"/>
        <w:bottom w:w="0" w:type="dxa"/>
        <w:right w:w="0" w:type="dxa"/>
      </w:tblCellMar>
    </w:tblPr>
  </w:style>
  <w:style w:type="table" w:customStyle="1" w:styleId="307">
    <w:name w:val="List Table 3 - Accent 1"/>
    <w:qFormat/>
    <w:uiPriority w:val="99"/>
    <w:rPr>
      <w:rFonts w:ascii="Calibri" w:hAnsi="Calibri"/>
    </w:rPr>
    <w:tblPr>
      <w:tblCellMar>
        <w:top w:w="0" w:type="dxa"/>
        <w:left w:w="0" w:type="dxa"/>
        <w:bottom w:w="0" w:type="dxa"/>
        <w:right w:w="0" w:type="dxa"/>
      </w:tblCellMar>
    </w:tblPr>
  </w:style>
  <w:style w:type="table" w:customStyle="1" w:styleId="308">
    <w:name w:val="List Table 3 - Accent 2"/>
    <w:qFormat/>
    <w:uiPriority w:val="99"/>
    <w:rPr>
      <w:rFonts w:ascii="Calibri" w:hAnsi="Calibri"/>
    </w:rPr>
    <w:tblPr>
      <w:tblCellMar>
        <w:top w:w="0" w:type="dxa"/>
        <w:left w:w="0" w:type="dxa"/>
        <w:bottom w:w="0" w:type="dxa"/>
        <w:right w:w="0" w:type="dxa"/>
      </w:tblCellMar>
    </w:tblPr>
  </w:style>
  <w:style w:type="table" w:customStyle="1" w:styleId="309">
    <w:name w:val="List Table 3 - Accent 3"/>
    <w:qFormat/>
    <w:uiPriority w:val="99"/>
    <w:rPr>
      <w:rFonts w:ascii="Calibri" w:hAnsi="Calibri"/>
    </w:rPr>
    <w:tblPr>
      <w:tblCellMar>
        <w:top w:w="0" w:type="dxa"/>
        <w:left w:w="0" w:type="dxa"/>
        <w:bottom w:w="0" w:type="dxa"/>
        <w:right w:w="0" w:type="dxa"/>
      </w:tblCellMar>
    </w:tblPr>
  </w:style>
  <w:style w:type="table" w:customStyle="1" w:styleId="310">
    <w:name w:val="List Table 3 - Accent 4"/>
    <w:qFormat/>
    <w:uiPriority w:val="99"/>
    <w:rPr>
      <w:rFonts w:ascii="Calibri" w:hAnsi="Calibri"/>
    </w:rPr>
    <w:tblPr>
      <w:tblCellMar>
        <w:top w:w="0" w:type="dxa"/>
        <w:left w:w="0" w:type="dxa"/>
        <w:bottom w:w="0" w:type="dxa"/>
        <w:right w:w="0" w:type="dxa"/>
      </w:tblCellMar>
    </w:tblPr>
  </w:style>
  <w:style w:type="table" w:customStyle="1" w:styleId="311">
    <w:name w:val="List Table 3 - Accent 5"/>
    <w:qFormat/>
    <w:uiPriority w:val="99"/>
    <w:rPr>
      <w:rFonts w:ascii="Calibri" w:hAnsi="Calibri"/>
    </w:rPr>
    <w:tblPr>
      <w:tblCellMar>
        <w:top w:w="0" w:type="dxa"/>
        <w:left w:w="0" w:type="dxa"/>
        <w:bottom w:w="0" w:type="dxa"/>
        <w:right w:w="0" w:type="dxa"/>
      </w:tblCellMar>
    </w:tblPr>
  </w:style>
  <w:style w:type="table" w:customStyle="1" w:styleId="312">
    <w:name w:val="List Table 3 - Accent 6"/>
    <w:qFormat/>
    <w:uiPriority w:val="99"/>
    <w:rPr>
      <w:rFonts w:ascii="Calibri" w:hAnsi="Calibri"/>
    </w:rPr>
    <w:tblPr>
      <w:tblCellMar>
        <w:top w:w="0" w:type="dxa"/>
        <w:left w:w="0" w:type="dxa"/>
        <w:bottom w:w="0" w:type="dxa"/>
        <w:right w:w="0" w:type="dxa"/>
      </w:tblCellMar>
    </w:tblPr>
  </w:style>
  <w:style w:type="table" w:customStyle="1" w:styleId="313">
    <w:name w:val="List Table 4"/>
    <w:qFormat/>
    <w:uiPriority w:val="99"/>
    <w:rPr>
      <w:rFonts w:ascii="Calibri" w:hAnsi="Calibri"/>
    </w:rPr>
    <w:tblPr>
      <w:tblCellMar>
        <w:top w:w="0" w:type="dxa"/>
        <w:left w:w="0" w:type="dxa"/>
        <w:bottom w:w="0" w:type="dxa"/>
        <w:right w:w="0" w:type="dxa"/>
      </w:tblCellMar>
    </w:tblPr>
  </w:style>
  <w:style w:type="table" w:customStyle="1" w:styleId="314">
    <w:name w:val="List Table 4 - Accent 1"/>
    <w:qFormat/>
    <w:uiPriority w:val="99"/>
    <w:rPr>
      <w:rFonts w:ascii="Calibri" w:hAnsi="Calibri"/>
    </w:rPr>
    <w:tblPr>
      <w:tblCellMar>
        <w:top w:w="0" w:type="dxa"/>
        <w:left w:w="0" w:type="dxa"/>
        <w:bottom w:w="0" w:type="dxa"/>
        <w:right w:w="0" w:type="dxa"/>
      </w:tblCellMar>
    </w:tblPr>
  </w:style>
  <w:style w:type="table" w:customStyle="1" w:styleId="315">
    <w:name w:val="List Table 4 - Accent 2"/>
    <w:qFormat/>
    <w:uiPriority w:val="99"/>
    <w:rPr>
      <w:rFonts w:ascii="Calibri" w:hAnsi="Calibri"/>
    </w:rPr>
    <w:tblPr>
      <w:tblCellMar>
        <w:top w:w="0" w:type="dxa"/>
        <w:left w:w="0" w:type="dxa"/>
        <w:bottom w:w="0" w:type="dxa"/>
        <w:right w:w="0" w:type="dxa"/>
      </w:tblCellMar>
    </w:tblPr>
  </w:style>
  <w:style w:type="table" w:customStyle="1" w:styleId="316">
    <w:name w:val="List Table 4 - Accent 3"/>
    <w:qFormat/>
    <w:uiPriority w:val="99"/>
    <w:rPr>
      <w:rFonts w:ascii="Calibri" w:hAnsi="Calibri"/>
    </w:rPr>
    <w:tblPr>
      <w:tblCellMar>
        <w:top w:w="0" w:type="dxa"/>
        <w:left w:w="0" w:type="dxa"/>
        <w:bottom w:w="0" w:type="dxa"/>
        <w:right w:w="0" w:type="dxa"/>
      </w:tblCellMar>
    </w:tblPr>
  </w:style>
  <w:style w:type="table" w:customStyle="1" w:styleId="317">
    <w:name w:val="List Table 4 - Accent 4"/>
    <w:qFormat/>
    <w:uiPriority w:val="99"/>
    <w:rPr>
      <w:rFonts w:ascii="Calibri" w:hAnsi="Calibri"/>
    </w:rPr>
    <w:tblPr>
      <w:tblCellMar>
        <w:top w:w="0" w:type="dxa"/>
        <w:left w:w="0" w:type="dxa"/>
        <w:bottom w:w="0" w:type="dxa"/>
        <w:right w:w="0" w:type="dxa"/>
      </w:tblCellMar>
    </w:tblPr>
  </w:style>
  <w:style w:type="table" w:customStyle="1" w:styleId="318">
    <w:name w:val="List Table 4 - Accent 5"/>
    <w:qFormat/>
    <w:uiPriority w:val="99"/>
    <w:rPr>
      <w:rFonts w:ascii="Calibri" w:hAnsi="Calibri"/>
    </w:rPr>
    <w:tblPr>
      <w:tblCellMar>
        <w:top w:w="0" w:type="dxa"/>
        <w:left w:w="0" w:type="dxa"/>
        <w:bottom w:w="0" w:type="dxa"/>
        <w:right w:w="0" w:type="dxa"/>
      </w:tblCellMar>
    </w:tblPr>
  </w:style>
  <w:style w:type="table" w:customStyle="1" w:styleId="319">
    <w:name w:val="List Table 4 - Accent 6"/>
    <w:qFormat/>
    <w:uiPriority w:val="99"/>
    <w:rPr>
      <w:rFonts w:ascii="Calibri" w:hAnsi="Calibri"/>
    </w:rPr>
    <w:tblPr>
      <w:tblCellMar>
        <w:top w:w="0" w:type="dxa"/>
        <w:left w:w="0" w:type="dxa"/>
        <w:bottom w:w="0" w:type="dxa"/>
        <w:right w:w="0" w:type="dxa"/>
      </w:tblCellMar>
    </w:tblPr>
  </w:style>
  <w:style w:type="table" w:customStyle="1" w:styleId="320">
    <w:name w:val="List Table 5 Dark"/>
    <w:qFormat/>
    <w:uiPriority w:val="99"/>
    <w:rPr>
      <w:rFonts w:ascii="Calibri" w:hAnsi="Calibri"/>
    </w:rPr>
    <w:tblPr>
      <w:tblCellMar>
        <w:top w:w="0" w:type="dxa"/>
        <w:left w:w="0" w:type="dxa"/>
        <w:bottom w:w="0" w:type="dxa"/>
        <w:right w:w="0" w:type="dxa"/>
      </w:tblCellMar>
    </w:tblPr>
  </w:style>
  <w:style w:type="table" w:customStyle="1" w:styleId="321">
    <w:name w:val="List Table 5 Dark - Accent 1"/>
    <w:qFormat/>
    <w:uiPriority w:val="99"/>
    <w:rPr>
      <w:rFonts w:ascii="Calibri" w:hAnsi="Calibri"/>
    </w:rPr>
    <w:tblPr>
      <w:tblCellMar>
        <w:top w:w="0" w:type="dxa"/>
        <w:left w:w="0" w:type="dxa"/>
        <w:bottom w:w="0" w:type="dxa"/>
        <w:right w:w="0" w:type="dxa"/>
      </w:tblCellMar>
    </w:tblPr>
  </w:style>
  <w:style w:type="table" w:customStyle="1" w:styleId="322">
    <w:name w:val="List Table 5 Dark - Accent 2"/>
    <w:qFormat/>
    <w:uiPriority w:val="99"/>
    <w:rPr>
      <w:rFonts w:ascii="Calibri" w:hAnsi="Calibri"/>
    </w:rPr>
    <w:tblPr>
      <w:tblCellMar>
        <w:top w:w="0" w:type="dxa"/>
        <w:left w:w="0" w:type="dxa"/>
        <w:bottom w:w="0" w:type="dxa"/>
        <w:right w:w="0" w:type="dxa"/>
      </w:tblCellMar>
    </w:tblPr>
  </w:style>
  <w:style w:type="table" w:customStyle="1" w:styleId="323">
    <w:name w:val="List Table 5 Dark - Accent 3"/>
    <w:qFormat/>
    <w:uiPriority w:val="99"/>
    <w:rPr>
      <w:rFonts w:ascii="Calibri" w:hAnsi="Calibri"/>
    </w:rPr>
    <w:tblPr>
      <w:tblCellMar>
        <w:top w:w="0" w:type="dxa"/>
        <w:left w:w="0" w:type="dxa"/>
        <w:bottom w:w="0" w:type="dxa"/>
        <w:right w:w="0" w:type="dxa"/>
      </w:tblCellMar>
    </w:tblPr>
  </w:style>
  <w:style w:type="table" w:customStyle="1" w:styleId="324">
    <w:name w:val="List Table 5 Dark - Accent 4"/>
    <w:qFormat/>
    <w:uiPriority w:val="99"/>
    <w:rPr>
      <w:rFonts w:ascii="Calibri" w:hAnsi="Calibri"/>
    </w:rPr>
    <w:tblPr>
      <w:tblCellMar>
        <w:top w:w="0" w:type="dxa"/>
        <w:left w:w="0" w:type="dxa"/>
        <w:bottom w:w="0" w:type="dxa"/>
        <w:right w:w="0" w:type="dxa"/>
      </w:tblCellMar>
    </w:tblPr>
  </w:style>
  <w:style w:type="table" w:customStyle="1" w:styleId="325">
    <w:name w:val="List Table 5 Dark - Accent 5"/>
    <w:qFormat/>
    <w:uiPriority w:val="99"/>
    <w:rPr>
      <w:rFonts w:ascii="Calibri" w:hAnsi="Calibri"/>
    </w:rPr>
    <w:tblPr>
      <w:tblCellMar>
        <w:top w:w="0" w:type="dxa"/>
        <w:left w:w="0" w:type="dxa"/>
        <w:bottom w:w="0" w:type="dxa"/>
        <w:right w:w="0" w:type="dxa"/>
      </w:tblCellMar>
    </w:tblPr>
  </w:style>
  <w:style w:type="table" w:customStyle="1" w:styleId="326">
    <w:name w:val="List Table 5 Dark - Accent 6"/>
    <w:qFormat/>
    <w:uiPriority w:val="99"/>
    <w:rPr>
      <w:rFonts w:ascii="Calibri" w:hAnsi="Calibri"/>
    </w:rPr>
    <w:tblPr>
      <w:tblCellMar>
        <w:top w:w="0" w:type="dxa"/>
        <w:left w:w="0" w:type="dxa"/>
        <w:bottom w:w="0" w:type="dxa"/>
        <w:right w:w="0" w:type="dxa"/>
      </w:tblCellMar>
    </w:tblPr>
  </w:style>
  <w:style w:type="table" w:customStyle="1" w:styleId="327">
    <w:name w:val="List Table 6 Colorful"/>
    <w:qFormat/>
    <w:uiPriority w:val="99"/>
    <w:rPr>
      <w:rFonts w:ascii="Calibri" w:hAnsi="Calibri"/>
    </w:rPr>
    <w:tblPr>
      <w:tblCellMar>
        <w:top w:w="0" w:type="dxa"/>
        <w:left w:w="0" w:type="dxa"/>
        <w:bottom w:w="0" w:type="dxa"/>
        <w:right w:w="0" w:type="dxa"/>
      </w:tblCellMar>
    </w:tblPr>
  </w:style>
  <w:style w:type="table" w:customStyle="1" w:styleId="328">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29">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30">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31">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32">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33">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34">
    <w:name w:val="List Table 7 Colorful"/>
    <w:qFormat/>
    <w:uiPriority w:val="99"/>
    <w:rPr>
      <w:rFonts w:ascii="Calibri" w:hAnsi="Calibri"/>
    </w:rPr>
    <w:tblPr>
      <w:tblCellMar>
        <w:top w:w="0" w:type="dxa"/>
        <w:left w:w="0" w:type="dxa"/>
        <w:bottom w:w="0" w:type="dxa"/>
        <w:right w:w="0" w:type="dxa"/>
      </w:tblCellMar>
    </w:tblPr>
  </w:style>
  <w:style w:type="table" w:customStyle="1" w:styleId="335">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36">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37">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38">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39">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40">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41">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42">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43">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44">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45">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46">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47">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48">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49">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50">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51">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52">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53">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54">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55">
    <w:name w:val="Bordered"/>
    <w:qFormat/>
    <w:uiPriority w:val="99"/>
    <w:rPr>
      <w:rFonts w:ascii="Calibri" w:hAnsi="Calibri"/>
    </w:rPr>
    <w:tblPr>
      <w:tblCellMar>
        <w:top w:w="0" w:type="dxa"/>
        <w:left w:w="0" w:type="dxa"/>
        <w:bottom w:w="0" w:type="dxa"/>
        <w:right w:w="0" w:type="dxa"/>
      </w:tblCellMar>
    </w:tblPr>
  </w:style>
  <w:style w:type="table" w:customStyle="1" w:styleId="356">
    <w:name w:val="Bordered - Accent 1"/>
    <w:qFormat/>
    <w:uiPriority w:val="99"/>
    <w:rPr>
      <w:rFonts w:ascii="Calibri" w:hAnsi="Calibri"/>
    </w:rPr>
    <w:tblPr>
      <w:tblCellMar>
        <w:top w:w="0" w:type="dxa"/>
        <w:left w:w="0" w:type="dxa"/>
        <w:bottom w:w="0" w:type="dxa"/>
        <w:right w:w="0" w:type="dxa"/>
      </w:tblCellMar>
    </w:tblPr>
  </w:style>
  <w:style w:type="table" w:customStyle="1" w:styleId="357">
    <w:name w:val="Bordered - Accent 2"/>
    <w:qFormat/>
    <w:uiPriority w:val="99"/>
    <w:rPr>
      <w:rFonts w:ascii="Calibri" w:hAnsi="Calibri"/>
    </w:rPr>
    <w:tblPr>
      <w:tblCellMar>
        <w:top w:w="0" w:type="dxa"/>
        <w:left w:w="0" w:type="dxa"/>
        <w:bottom w:w="0" w:type="dxa"/>
        <w:right w:w="0" w:type="dxa"/>
      </w:tblCellMar>
    </w:tblPr>
  </w:style>
  <w:style w:type="table" w:customStyle="1" w:styleId="358">
    <w:name w:val="Bordered - Accent 3"/>
    <w:qFormat/>
    <w:uiPriority w:val="99"/>
    <w:rPr>
      <w:rFonts w:ascii="Calibri" w:hAnsi="Calibri"/>
    </w:rPr>
    <w:tblPr>
      <w:tblCellMar>
        <w:top w:w="0" w:type="dxa"/>
        <w:left w:w="0" w:type="dxa"/>
        <w:bottom w:w="0" w:type="dxa"/>
        <w:right w:w="0" w:type="dxa"/>
      </w:tblCellMar>
    </w:tblPr>
  </w:style>
  <w:style w:type="table" w:customStyle="1" w:styleId="359">
    <w:name w:val="Bordered - Accent 4"/>
    <w:qFormat/>
    <w:uiPriority w:val="99"/>
    <w:rPr>
      <w:rFonts w:ascii="Calibri" w:hAnsi="Calibri"/>
    </w:rPr>
    <w:tblPr>
      <w:tblCellMar>
        <w:top w:w="0" w:type="dxa"/>
        <w:left w:w="0" w:type="dxa"/>
        <w:bottom w:w="0" w:type="dxa"/>
        <w:right w:w="0" w:type="dxa"/>
      </w:tblCellMar>
    </w:tblPr>
  </w:style>
  <w:style w:type="table" w:customStyle="1" w:styleId="360">
    <w:name w:val="Bordered - Accent 5"/>
    <w:qFormat/>
    <w:uiPriority w:val="99"/>
    <w:rPr>
      <w:rFonts w:ascii="Calibri" w:hAnsi="Calibri"/>
    </w:rPr>
    <w:tblPr>
      <w:tblCellMar>
        <w:top w:w="0" w:type="dxa"/>
        <w:left w:w="0" w:type="dxa"/>
        <w:bottom w:w="0" w:type="dxa"/>
        <w:right w:w="0" w:type="dxa"/>
      </w:tblCellMar>
    </w:tblPr>
  </w:style>
  <w:style w:type="table" w:customStyle="1" w:styleId="361">
    <w:name w:val="Bordered - Accent 6"/>
    <w:qFormat/>
    <w:uiPriority w:val="99"/>
    <w:rPr>
      <w:rFonts w:ascii="Calibri" w:hAnsi="Calibri"/>
    </w:rPr>
    <w:tblPr>
      <w:tblCellMar>
        <w:top w:w="0" w:type="dxa"/>
        <w:left w:w="0" w:type="dxa"/>
        <w:bottom w:w="0" w:type="dxa"/>
        <w:right w:w="0" w:type="dxa"/>
      </w:tblCellMar>
    </w:tblPr>
  </w:style>
  <w:style w:type="paragraph" w:customStyle="1" w:styleId="362">
    <w:name w:val="TOC 标题11"/>
    <w:unhideWhenUsed/>
    <w:qFormat/>
    <w:uiPriority w:val="39"/>
    <w:rPr>
      <w:rFonts w:ascii="Calibri" w:hAnsi="Calibri" w:eastAsia="宋体" w:cs="Times New Roman"/>
      <w:lang w:val="en-US" w:eastAsia="zh-CN" w:bidi="ar-SA"/>
    </w:rPr>
  </w:style>
  <w:style w:type="paragraph" w:customStyle="1" w:styleId="363">
    <w:name w:val="标题 11"/>
    <w:basedOn w:val="1"/>
    <w:next w:val="1"/>
    <w:link w:val="364"/>
    <w:qFormat/>
    <w:uiPriority w:val="0"/>
    <w:pPr>
      <w:keepNext/>
      <w:jc w:val="center"/>
      <w:outlineLvl w:val="0"/>
    </w:pPr>
    <w:rPr>
      <w:rFonts w:ascii="楷体_GB2312" w:hAnsi="Times New Roman" w:eastAsia="楷体_GB2312"/>
      <w:sz w:val="28"/>
      <w:szCs w:val="28"/>
      <w:lang w:eastAsia="en-US"/>
    </w:rPr>
  </w:style>
  <w:style w:type="character" w:customStyle="1" w:styleId="364">
    <w:name w:val="标题 1 Char"/>
    <w:link w:val="363"/>
    <w:qFormat/>
    <w:uiPriority w:val="0"/>
    <w:rPr>
      <w:rFonts w:ascii="楷体_GB2312" w:hAnsi="Times New Roman" w:eastAsia="楷体_GB2312" w:cs="Times New Roman"/>
      <w:sz w:val="28"/>
      <w:szCs w:val="28"/>
      <w:lang w:eastAsia="en-US"/>
    </w:rPr>
  </w:style>
  <w:style w:type="paragraph" w:customStyle="1" w:styleId="365">
    <w:name w:val="标题 21"/>
    <w:basedOn w:val="1"/>
    <w:next w:val="366"/>
    <w:link w:val="367"/>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66">
    <w:name w:val="正文缩进1"/>
    <w:basedOn w:val="1"/>
    <w:link w:val="368"/>
    <w:qFormat/>
    <w:uiPriority w:val="0"/>
    <w:pPr>
      <w:ind w:firstLine="420"/>
    </w:pPr>
    <w:rPr>
      <w:rFonts w:ascii="Times New Roman" w:hAnsi="Times New Roman" w:eastAsia="宋体"/>
      <w:sz w:val="20"/>
      <w:szCs w:val="21"/>
      <w:lang w:eastAsia="en-US"/>
    </w:rPr>
  </w:style>
  <w:style w:type="character" w:customStyle="1" w:styleId="367">
    <w:name w:val="标题 2 Char"/>
    <w:link w:val="365"/>
    <w:qFormat/>
    <w:uiPriority w:val="0"/>
    <w:rPr>
      <w:rFonts w:ascii="Arial" w:hAnsi="Arial" w:eastAsia="幼圆" w:cs="Times New Roman"/>
      <w:b/>
      <w:bCs/>
      <w:sz w:val="44"/>
      <w:szCs w:val="44"/>
      <w:lang w:eastAsia="en-US"/>
    </w:rPr>
  </w:style>
  <w:style w:type="character" w:customStyle="1" w:styleId="368">
    <w:name w:val="正文缩进 Char"/>
    <w:link w:val="366"/>
    <w:qFormat/>
    <w:uiPriority w:val="0"/>
    <w:rPr>
      <w:rFonts w:ascii="Times New Roman" w:hAnsi="Times New Roman" w:eastAsia="宋体" w:cs="Times New Roman"/>
      <w:szCs w:val="21"/>
      <w:lang w:eastAsia="en-US"/>
    </w:rPr>
  </w:style>
  <w:style w:type="paragraph" w:customStyle="1" w:styleId="369">
    <w:name w:val="标题 41"/>
    <w:basedOn w:val="1"/>
    <w:next w:val="366"/>
    <w:link w:val="370"/>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70">
    <w:name w:val="标题 4 Char"/>
    <w:link w:val="369"/>
    <w:qFormat/>
    <w:uiPriority w:val="0"/>
    <w:rPr>
      <w:rFonts w:ascii="Arial" w:hAnsi="Arial" w:eastAsia="黑体" w:cs="Times New Roman"/>
      <w:b/>
      <w:bCs/>
      <w:sz w:val="28"/>
      <w:szCs w:val="28"/>
      <w:lang w:eastAsia="en-US"/>
    </w:rPr>
  </w:style>
  <w:style w:type="paragraph" w:customStyle="1" w:styleId="371">
    <w:name w:val="标题 51"/>
    <w:basedOn w:val="1"/>
    <w:next w:val="366"/>
    <w:link w:val="372"/>
    <w:qFormat/>
    <w:uiPriority w:val="0"/>
    <w:pPr>
      <w:keepNext/>
      <w:outlineLvl w:val="4"/>
    </w:pPr>
    <w:rPr>
      <w:rFonts w:ascii="宋体" w:hAnsi="Times New Roman" w:eastAsia="宋体"/>
      <w:color w:val="000000"/>
      <w:sz w:val="28"/>
      <w:szCs w:val="28"/>
      <w:lang w:eastAsia="en-US"/>
    </w:rPr>
  </w:style>
  <w:style w:type="character" w:customStyle="1" w:styleId="372">
    <w:name w:val="标题 5 Char"/>
    <w:link w:val="371"/>
    <w:qFormat/>
    <w:uiPriority w:val="0"/>
    <w:rPr>
      <w:rFonts w:ascii="宋体" w:hAnsi="Times New Roman" w:eastAsia="宋体" w:cs="Times New Roman"/>
      <w:color w:val="000000"/>
      <w:sz w:val="28"/>
      <w:szCs w:val="28"/>
      <w:lang w:eastAsia="en-US"/>
    </w:rPr>
  </w:style>
  <w:style w:type="paragraph" w:customStyle="1" w:styleId="373">
    <w:name w:val="标题 61"/>
    <w:basedOn w:val="1"/>
    <w:next w:val="1"/>
    <w:link w:val="374"/>
    <w:qFormat/>
    <w:uiPriority w:val="0"/>
    <w:pPr>
      <w:keepNext/>
      <w:keepLines/>
      <w:numPr>
        <w:ilvl w:val="5"/>
        <w:numId w:val="3"/>
      </w:numPr>
      <w:spacing w:before="240" w:after="64" w:line="320" w:lineRule="auto"/>
      <w:outlineLvl w:val="5"/>
    </w:pPr>
    <w:rPr>
      <w:rFonts w:ascii="Arial" w:hAnsi="Arial" w:eastAsia="黑体"/>
      <w:b/>
      <w:bCs/>
      <w:sz w:val="24"/>
      <w:szCs w:val="24"/>
      <w:lang w:eastAsia="en-US"/>
    </w:rPr>
  </w:style>
  <w:style w:type="character" w:customStyle="1" w:styleId="374">
    <w:name w:val="标题 6 Char"/>
    <w:link w:val="373"/>
    <w:qFormat/>
    <w:uiPriority w:val="0"/>
    <w:rPr>
      <w:rFonts w:ascii="Arial" w:hAnsi="Arial" w:eastAsia="黑体" w:cs="Times New Roman"/>
      <w:b/>
      <w:bCs/>
      <w:sz w:val="24"/>
      <w:szCs w:val="24"/>
      <w:lang w:eastAsia="en-US"/>
    </w:rPr>
  </w:style>
  <w:style w:type="paragraph" w:customStyle="1" w:styleId="375">
    <w:name w:val="标题 71"/>
    <w:basedOn w:val="1"/>
    <w:next w:val="1"/>
    <w:link w:val="376"/>
    <w:qFormat/>
    <w:uiPriority w:val="0"/>
    <w:pPr>
      <w:keepNext/>
      <w:keepLines/>
      <w:numPr>
        <w:ilvl w:val="6"/>
        <w:numId w:val="3"/>
      </w:numPr>
      <w:spacing w:before="240" w:after="64" w:line="320" w:lineRule="auto"/>
      <w:outlineLvl w:val="6"/>
    </w:pPr>
    <w:rPr>
      <w:rFonts w:ascii="Times New Roman" w:hAnsi="Times New Roman" w:eastAsia="宋体"/>
      <w:b/>
      <w:bCs/>
      <w:sz w:val="24"/>
      <w:szCs w:val="24"/>
      <w:lang w:eastAsia="en-US"/>
    </w:rPr>
  </w:style>
  <w:style w:type="character" w:customStyle="1" w:styleId="376">
    <w:name w:val="标题 7 Char"/>
    <w:link w:val="375"/>
    <w:qFormat/>
    <w:uiPriority w:val="0"/>
    <w:rPr>
      <w:rFonts w:ascii="Times New Roman" w:hAnsi="Times New Roman" w:eastAsia="宋体" w:cs="Times New Roman"/>
      <w:b/>
      <w:bCs/>
      <w:sz w:val="24"/>
      <w:szCs w:val="24"/>
      <w:lang w:eastAsia="en-US"/>
    </w:rPr>
  </w:style>
  <w:style w:type="paragraph" w:customStyle="1" w:styleId="377">
    <w:name w:val="标题 81"/>
    <w:basedOn w:val="1"/>
    <w:next w:val="1"/>
    <w:link w:val="378"/>
    <w:qFormat/>
    <w:uiPriority w:val="0"/>
    <w:pPr>
      <w:keepNext/>
      <w:keepLines/>
      <w:numPr>
        <w:ilvl w:val="7"/>
        <w:numId w:val="3"/>
      </w:numPr>
      <w:spacing w:before="240" w:after="64" w:line="320" w:lineRule="auto"/>
      <w:outlineLvl w:val="7"/>
    </w:pPr>
    <w:rPr>
      <w:rFonts w:ascii="Arial" w:hAnsi="Arial" w:eastAsia="黑体"/>
      <w:sz w:val="24"/>
      <w:szCs w:val="24"/>
      <w:lang w:eastAsia="en-US"/>
    </w:rPr>
  </w:style>
  <w:style w:type="character" w:customStyle="1" w:styleId="378">
    <w:name w:val="标题 8 Char"/>
    <w:link w:val="377"/>
    <w:qFormat/>
    <w:uiPriority w:val="0"/>
    <w:rPr>
      <w:rFonts w:ascii="Arial" w:hAnsi="Arial" w:eastAsia="黑体" w:cs="Times New Roman"/>
      <w:sz w:val="24"/>
      <w:szCs w:val="24"/>
      <w:lang w:eastAsia="en-US"/>
    </w:rPr>
  </w:style>
  <w:style w:type="paragraph" w:customStyle="1" w:styleId="379">
    <w:name w:val="标题 91"/>
    <w:basedOn w:val="1"/>
    <w:next w:val="1"/>
    <w:link w:val="380"/>
    <w:qFormat/>
    <w:uiPriority w:val="0"/>
    <w:pPr>
      <w:keepNext/>
      <w:keepLines/>
      <w:numPr>
        <w:ilvl w:val="8"/>
        <w:numId w:val="3"/>
      </w:numPr>
      <w:spacing w:before="240" w:after="64" w:line="320" w:lineRule="auto"/>
      <w:outlineLvl w:val="8"/>
    </w:pPr>
    <w:rPr>
      <w:rFonts w:ascii="Arial" w:hAnsi="Arial" w:eastAsia="黑体"/>
      <w:sz w:val="20"/>
      <w:szCs w:val="21"/>
      <w:lang w:eastAsia="en-US"/>
    </w:rPr>
  </w:style>
  <w:style w:type="character" w:customStyle="1" w:styleId="380">
    <w:name w:val="标题 9 Char"/>
    <w:link w:val="379"/>
    <w:qFormat/>
    <w:uiPriority w:val="0"/>
    <w:rPr>
      <w:rFonts w:ascii="Arial" w:hAnsi="Arial" w:eastAsia="黑体" w:cs="Times New Roman"/>
      <w:szCs w:val="21"/>
      <w:lang w:eastAsia="en-US"/>
    </w:rPr>
  </w:style>
  <w:style w:type="character" w:customStyle="1" w:styleId="381">
    <w:name w:val="默认段落字体1"/>
    <w:unhideWhenUsed/>
    <w:qFormat/>
    <w:uiPriority w:val="1"/>
  </w:style>
  <w:style w:type="table" w:customStyle="1" w:styleId="382">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383">
    <w:name w:val="列表 31"/>
    <w:basedOn w:val="1"/>
    <w:qFormat/>
    <w:uiPriority w:val="0"/>
    <w:pPr>
      <w:ind w:left="100" w:hanging="200"/>
    </w:pPr>
    <w:rPr>
      <w:rFonts w:ascii="Times New Roman" w:hAnsi="Times New Roman" w:eastAsia="宋体"/>
      <w:szCs w:val="21"/>
    </w:rPr>
  </w:style>
  <w:style w:type="paragraph" w:customStyle="1" w:styleId="384">
    <w:name w:val="目录 711"/>
    <w:basedOn w:val="1"/>
    <w:next w:val="1"/>
    <w:semiHidden/>
    <w:qFormat/>
    <w:uiPriority w:val="0"/>
    <w:pPr>
      <w:ind w:left="1260"/>
      <w:jc w:val="left"/>
    </w:pPr>
    <w:rPr>
      <w:rFonts w:ascii="Times New Roman" w:hAnsi="Times New Roman" w:eastAsia="宋体"/>
      <w:szCs w:val="21"/>
    </w:rPr>
  </w:style>
  <w:style w:type="paragraph" w:customStyle="1" w:styleId="385">
    <w:name w:val="文档结构图1"/>
    <w:basedOn w:val="1"/>
    <w:link w:val="386"/>
    <w:semiHidden/>
    <w:qFormat/>
    <w:uiPriority w:val="0"/>
    <w:pPr>
      <w:shd w:val="clear" w:color="auto" w:fill="000080"/>
    </w:pPr>
    <w:rPr>
      <w:rFonts w:ascii="Times New Roman" w:hAnsi="Times New Roman" w:eastAsia="宋体"/>
      <w:sz w:val="20"/>
      <w:szCs w:val="21"/>
      <w:lang w:eastAsia="en-US"/>
    </w:rPr>
  </w:style>
  <w:style w:type="character" w:customStyle="1" w:styleId="386">
    <w:name w:val="文档结构图 Char"/>
    <w:link w:val="385"/>
    <w:semiHidden/>
    <w:qFormat/>
    <w:uiPriority w:val="0"/>
    <w:rPr>
      <w:rFonts w:ascii="Times New Roman" w:hAnsi="Times New Roman" w:eastAsia="宋体" w:cs="Times New Roman"/>
      <w:szCs w:val="21"/>
      <w:shd w:val="clear" w:color="auto" w:fill="000080"/>
      <w:lang w:eastAsia="en-US"/>
    </w:rPr>
  </w:style>
  <w:style w:type="paragraph" w:customStyle="1" w:styleId="387">
    <w:name w:val="批注文字1"/>
    <w:basedOn w:val="1"/>
    <w:link w:val="388"/>
    <w:semiHidden/>
    <w:qFormat/>
    <w:uiPriority w:val="0"/>
    <w:pPr>
      <w:jc w:val="left"/>
    </w:pPr>
    <w:rPr>
      <w:rFonts w:ascii="Times New Roman" w:hAnsi="Times New Roman" w:eastAsia="宋体"/>
      <w:sz w:val="20"/>
      <w:szCs w:val="21"/>
      <w:lang w:eastAsia="en-US"/>
    </w:rPr>
  </w:style>
  <w:style w:type="character" w:customStyle="1" w:styleId="388">
    <w:name w:val="批注文字 Char"/>
    <w:link w:val="387"/>
    <w:semiHidden/>
    <w:qFormat/>
    <w:uiPriority w:val="0"/>
    <w:rPr>
      <w:rFonts w:ascii="Times New Roman" w:hAnsi="Times New Roman" w:eastAsia="宋体" w:cs="Times New Roman"/>
      <w:szCs w:val="21"/>
      <w:lang w:eastAsia="en-US"/>
    </w:rPr>
  </w:style>
  <w:style w:type="paragraph" w:customStyle="1" w:styleId="389">
    <w:name w:val="正文文本 31"/>
    <w:basedOn w:val="1"/>
    <w:link w:val="390"/>
    <w:qFormat/>
    <w:uiPriority w:val="0"/>
    <w:rPr>
      <w:rFonts w:ascii="仿宋_GB2312" w:hAnsi="Arial" w:eastAsia="仿宋_GB2312"/>
      <w:sz w:val="32"/>
      <w:szCs w:val="32"/>
      <w:lang w:eastAsia="en-US"/>
    </w:rPr>
  </w:style>
  <w:style w:type="character" w:customStyle="1" w:styleId="390">
    <w:name w:val="正文文本 3 Char"/>
    <w:link w:val="389"/>
    <w:qFormat/>
    <w:uiPriority w:val="0"/>
    <w:rPr>
      <w:rFonts w:ascii="仿宋_GB2312" w:hAnsi="Arial" w:eastAsia="仿宋_GB2312" w:cs="Times New Roman"/>
      <w:sz w:val="32"/>
      <w:szCs w:val="32"/>
      <w:lang w:eastAsia="en-US"/>
    </w:rPr>
  </w:style>
  <w:style w:type="paragraph" w:customStyle="1" w:styleId="391">
    <w:name w:val="正文文本1"/>
    <w:basedOn w:val="1"/>
    <w:link w:val="392"/>
    <w:qFormat/>
    <w:uiPriority w:val="0"/>
    <w:rPr>
      <w:rFonts w:ascii="楷体_GB2312" w:hAnsi="Arial" w:eastAsia="楷体_GB2312"/>
      <w:sz w:val="28"/>
      <w:szCs w:val="28"/>
      <w:lang w:eastAsia="en-US"/>
    </w:rPr>
  </w:style>
  <w:style w:type="character" w:customStyle="1" w:styleId="392">
    <w:name w:val="正文文本 Char"/>
    <w:link w:val="391"/>
    <w:qFormat/>
    <w:uiPriority w:val="0"/>
    <w:rPr>
      <w:rFonts w:ascii="楷体_GB2312" w:hAnsi="Arial" w:eastAsia="楷体_GB2312" w:cs="Times New Roman"/>
      <w:sz w:val="28"/>
      <w:szCs w:val="28"/>
      <w:lang w:eastAsia="en-US"/>
    </w:rPr>
  </w:style>
  <w:style w:type="paragraph" w:customStyle="1" w:styleId="393">
    <w:name w:val="正文文本缩进1"/>
    <w:basedOn w:val="1"/>
    <w:next w:val="394"/>
    <w:link w:val="395"/>
    <w:qFormat/>
    <w:uiPriority w:val="0"/>
    <w:pPr>
      <w:ind w:firstLine="645"/>
    </w:pPr>
    <w:rPr>
      <w:rFonts w:ascii="楷体_GB2312" w:hAnsi="Times New Roman" w:eastAsia="楷体_GB2312"/>
      <w:sz w:val="32"/>
      <w:szCs w:val="32"/>
      <w:lang w:eastAsia="en-US"/>
    </w:rPr>
  </w:style>
  <w:style w:type="paragraph" w:customStyle="1" w:styleId="394">
    <w:name w:val="寄信人地址1"/>
    <w:basedOn w:val="1"/>
    <w:unhideWhenUsed/>
    <w:qFormat/>
    <w:uiPriority w:val="99"/>
    <w:rPr>
      <w:rFonts w:ascii="Arial" w:hAnsi="Arial"/>
    </w:rPr>
  </w:style>
  <w:style w:type="character" w:customStyle="1" w:styleId="395">
    <w:name w:val="正文文本缩进 Char"/>
    <w:link w:val="393"/>
    <w:qFormat/>
    <w:uiPriority w:val="0"/>
    <w:rPr>
      <w:rFonts w:ascii="楷体_GB2312" w:hAnsi="Times New Roman" w:eastAsia="楷体_GB2312" w:cs="Times New Roman"/>
      <w:sz w:val="32"/>
      <w:szCs w:val="32"/>
      <w:lang w:eastAsia="en-US"/>
    </w:rPr>
  </w:style>
  <w:style w:type="paragraph" w:customStyle="1" w:styleId="396">
    <w:name w:val="列表 21"/>
    <w:basedOn w:val="1"/>
    <w:qFormat/>
    <w:uiPriority w:val="0"/>
    <w:pPr>
      <w:ind w:left="100" w:hanging="200"/>
    </w:pPr>
    <w:rPr>
      <w:rFonts w:ascii="Times New Roman" w:hAnsi="Times New Roman" w:eastAsia="宋体"/>
      <w:szCs w:val="21"/>
    </w:rPr>
  </w:style>
  <w:style w:type="paragraph" w:customStyle="1" w:styleId="397">
    <w:name w:val="目录 511"/>
    <w:basedOn w:val="1"/>
    <w:next w:val="1"/>
    <w:semiHidden/>
    <w:qFormat/>
    <w:uiPriority w:val="0"/>
    <w:pPr>
      <w:ind w:left="840"/>
      <w:jc w:val="left"/>
    </w:pPr>
    <w:rPr>
      <w:rFonts w:ascii="Times New Roman" w:hAnsi="Times New Roman" w:eastAsia="宋体"/>
      <w:szCs w:val="21"/>
    </w:rPr>
  </w:style>
  <w:style w:type="paragraph" w:customStyle="1" w:styleId="398">
    <w:name w:val="目录 311"/>
    <w:basedOn w:val="1"/>
    <w:next w:val="1"/>
    <w:semiHidden/>
    <w:qFormat/>
    <w:uiPriority w:val="0"/>
    <w:pPr>
      <w:ind w:left="420"/>
      <w:jc w:val="left"/>
    </w:pPr>
    <w:rPr>
      <w:rFonts w:ascii="Times New Roman" w:hAnsi="Times New Roman" w:eastAsia="宋体"/>
      <w:i/>
      <w:iCs/>
      <w:szCs w:val="24"/>
    </w:rPr>
  </w:style>
  <w:style w:type="paragraph" w:customStyle="1" w:styleId="399">
    <w:name w:val="纯文本1"/>
    <w:basedOn w:val="1"/>
    <w:link w:val="400"/>
    <w:qFormat/>
    <w:uiPriority w:val="0"/>
    <w:rPr>
      <w:rFonts w:ascii="宋体" w:hAnsi="Courier New" w:eastAsia="宋体"/>
      <w:sz w:val="20"/>
      <w:szCs w:val="21"/>
      <w:lang w:eastAsia="en-US"/>
    </w:rPr>
  </w:style>
  <w:style w:type="character" w:customStyle="1" w:styleId="400">
    <w:name w:val="纯文本 Char"/>
    <w:link w:val="399"/>
    <w:qFormat/>
    <w:uiPriority w:val="0"/>
    <w:rPr>
      <w:rFonts w:ascii="宋体" w:hAnsi="Courier New" w:eastAsia="宋体" w:cs="Times New Roman"/>
      <w:szCs w:val="21"/>
      <w:lang w:eastAsia="en-US"/>
    </w:rPr>
  </w:style>
  <w:style w:type="paragraph" w:customStyle="1" w:styleId="401">
    <w:name w:val="目录 811"/>
    <w:basedOn w:val="1"/>
    <w:next w:val="1"/>
    <w:semiHidden/>
    <w:qFormat/>
    <w:uiPriority w:val="0"/>
    <w:pPr>
      <w:ind w:left="1470"/>
      <w:jc w:val="left"/>
    </w:pPr>
    <w:rPr>
      <w:rFonts w:ascii="Times New Roman" w:hAnsi="Times New Roman" w:eastAsia="宋体"/>
      <w:szCs w:val="21"/>
    </w:rPr>
  </w:style>
  <w:style w:type="paragraph" w:customStyle="1" w:styleId="402">
    <w:name w:val="日期1"/>
    <w:basedOn w:val="1"/>
    <w:next w:val="1"/>
    <w:link w:val="403"/>
    <w:qFormat/>
    <w:uiPriority w:val="0"/>
    <w:rPr>
      <w:rFonts w:ascii="Times New Roman" w:hAnsi="Times New Roman" w:eastAsia="宋体"/>
      <w:sz w:val="24"/>
      <w:szCs w:val="24"/>
      <w:lang w:eastAsia="en-US"/>
    </w:rPr>
  </w:style>
  <w:style w:type="character" w:customStyle="1" w:styleId="403">
    <w:name w:val="日期 Char"/>
    <w:link w:val="402"/>
    <w:qFormat/>
    <w:uiPriority w:val="0"/>
    <w:rPr>
      <w:rFonts w:ascii="Times New Roman" w:hAnsi="Times New Roman" w:eastAsia="宋体" w:cs="Times New Roman"/>
      <w:sz w:val="24"/>
      <w:szCs w:val="24"/>
      <w:lang w:eastAsia="en-US"/>
    </w:rPr>
  </w:style>
  <w:style w:type="paragraph" w:customStyle="1" w:styleId="404">
    <w:name w:val="正文文本缩进 21"/>
    <w:basedOn w:val="1"/>
    <w:link w:val="405"/>
    <w:qFormat/>
    <w:uiPriority w:val="0"/>
    <w:pPr>
      <w:ind w:left="630" w:firstLine="645"/>
    </w:pPr>
    <w:rPr>
      <w:rFonts w:ascii="Arial" w:hAnsi="Arial" w:eastAsia="仿宋_GB2312"/>
      <w:sz w:val="32"/>
      <w:szCs w:val="32"/>
      <w:lang w:eastAsia="en-US"/>
    </w:rPr>
  </w:style>
  <w:style w:type="character" w:customStyle="1" w:styleId="405">
    <w:name w:val="正文文本缩进 2 Char"/>
    <w:link w:val="404"/>
    <w:qFormat/>
    <w:uiPriority w:val="0"/>
    <w:rPr>
      <w:rFonts w:ascii="Arial" w:hAnsi="Arial" w:eastAsia="仿宋_GB2312" w:cs="Times New Roman"/>
      <w:sz w:val="32"/>
      <w:szCs w:val="32"/>
      <w:lang w:eastAsia="en-US"/>
    </w:rPr>
  </w:style>
  <w:style w:type="paragraph" w:customStyle="1" w:styleId="406">
    <w:name w:val="批注框文本1"/>
    <w:basedOn w:val="1"/>
    <w:link w:val="407"/>
    <w:semiHidden/>
    <w:qFormat/>
    <w:uiPriority w:val="0"/>
    <w:rPr>
      <w:rFonts w:ascii="Times New Roman" w:hAnsi="Times New Roman" w:eastAsia="宋体"/>
      <w:sz w:val="18"/>
      <w:szCs w:val="18"/>
      <w:lang w:eastAsia="en-US"/>
    </w:rPr>
  </w:style>
  <w:style w:type="character" w:customStyle="1" w:styleId="407">
    <w:name w:val="批注框文本 Char"/>
    <w:link w:val="406"/>
    <w:semiHidden/>
    <w:qFormat/>
    <w:uiPriority w:val="0"/>
    <w:rPr>
      <w:rFonts w:ascii="Times New Roman" w:hAnsi="Times New Roman" w:eastAsia="宋体" w:cs="Times New Roman"/>
      <w:sz w:val="18"/>
      <w:szCs w:val="18"/>
      <w:lang w:eastAsia="en-US"/>
    </w:rPr>
  </w:style>
  <w:style w:type="paragraph" w:customStyle="1" w:styleId="408">
    <w:name w:val="页脚1"/>
    <w:basedOn w:val="1"/>
    <w:link w:val="409"/>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409">
    <w:name w:val="页脚 Char"/>
    <w:link w:val="408"/>
    <w:qFormat/>
    <w:uiPriority w:val="0"/>
    <w:rPr>
      <w:rFonts w:ascii="Times New Roman" w:hAnsi="Times New Roman" w:eastAsia="宋体" w:cs="Times New Roman"/>
      <w:sz w:val="18"/>
      <w:szCs w:val="18"/>
      <w:lang w:eastAsia="en-US"/>
    </w:rPr>
  </w:style>
  <w:style w:type="paragraph" w:customStyle="1" w:styleId="410">
    <w:name w:val="页眉1"/>
    <w:basedOn w:val="1"/>
    <w:link w:val="411"/>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411">
    <w:name w:val="页眉 Char"/>
    <w:link w:val="410"/>
    <w:qFormat/>
    <w:uiPriority w:val="99"/>
    <w:rPr>
      <w:rFonts w:ascii="Times New Roman" w:hAnsi="Times New Roman" w:eastAsia="宋体" w:cs="Times New Roman"/>
      <w:sz w:val="18"/>
      <w:szCs w:val="18"/>
      <w:lang w:eastAsia="en-US"/>
    </w:rPr>
  </w:style>
  <w:style w:type="paragraph" w:customStyle="1" w:styleId="412">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413">
    <w:name w:val="目录 411"/>
    <w:basedOn w:val="1"/>
    <w:next w:val="1"/>
    <w:semiHidden/>
    <w:qFormat/>
    <w:uiPriority w:val="0"/>
    <w:pPr>
      <w:ind w:left="630"/>
      <w:jc w:val="left"/>
    </w:pPr>
    <w:rPr>
      <w:rFonts w:ascii="Times New Roman" w:hAnsi="Times New Roman" w:eastAsia="宋体"/>
      <w:szCs w:val="21"/>
    </w:rPr>
  </w:style>
  <w:style w:type="paragraph" w:customStyle="1" w:styleId="414">
    <w:name w:val="列表1"/>
    <w:basedOn w:val="1"/>
    <w:qFormat/>
    <w:uiPriority w:val="0"/>
    <w:pPr>
      <w:ind w:left="200" w:hanging="200"/>
    </w:pPr>
    <w:rPr>
      <w:rFonts w:ascii="Times New Roman" w:hAnsi="Times New Roman" w:eastAsia="宋体"/>
      <w:szCs w:val="21"/>
    </w:rPr>
  </w:style>
  <w:style w:type="paragraph" w:customStyle="1" w:styleId="415">
    <w:name w:val="目录 611"/>
    <w:basedOn w:val="1"/>
    <w:next w:val="1"/>
    <w:semiHidden/>
    <w:qFormat/>
    <w:uiPriority w:val="0"/>
    <w:pPr>
      <w:ind w:left="1050"/>
      <w:jc w:val="left"/>
    </w:pPr>
    <w:rPr>
      <w:rFonts w:ascii="Times New Roman" w:hAnsi="Times New Roman" w:eastAsia="宋体"/>
      <w:szCs w:val="21"/>
    </w:rPr>
  </w:style>
  <w:style w:type="paragraph" w:customStyle="1" w:styleId="416">
    <w:name w:val="正文文本缩进 31"/>
    <w:basedOn w:val="1"/>
    <w:link w:val="417"/>
    <w:qFormat/>
    <w:uiPriority w:val="0"/>
    <w:pPr>
      <w:ind w:left="645" w:firstLine="645"/>
    </w:pPr>
    <w:rPr>
      <w:rFonts w:ascii="Arial" w:hAnsi="Arial" w:eastAsia="仿宋_GB2312"/>
      <w:color w:val="FFFF00"/>
      <w:sz w:val="32"/>
      <w:szCs w:val="32"/>
      <w:lang w:eastAsia="en-US"/>
    </w:rPr>
  </w:style>
  <w:style w:type="character" w:customStyle="1" w:styleId="417">
    <w:name w:val="正文文本缩进 3 Char"/>
    <w:link w:val="416"/>
    <w:qFormat/>
    <w:uiPriority w:val="0"/>
    <w:rPr>
      <w:rFonts w:ascii="Arial" w:hAnsi="Arial" w:eastAsia="仿宋_GB2312" w:cs="Times New Roman"/>
      <w:color w:val="FFFF00"/>
      <w:sz w:val="32"/>
      <w:szCs w:val="32"/>
      <w:lang w:eastAsia="en-US"/>
    </w:rPr>
  </w:style>
  <w:style w:type="paragraph" w:customStyle="1" w:styleId="418">
    <w:name w:val="图表目录1"/>
    <w:basedOn w:val="1"/>
    <w:next w:val="1"/>
    <w:semiHidden/>
    <w:qFormat/>
    <w:uiPriority w:val="0"/>
    <w:pPr>
      <w:ind w:left="840" w:hanging="420"/>
    </w:pPr>
    <w:rPr>
      <w:rFonts w:ascii="Times New Roman" w:hAnsi="Times New Roman" w:eastAsia="宋体"/>
      <w:szCs w:val="21"/>
    </w:rPr>
  </w:style>
  <w:style w:type="paragraph" w:customStyle="1" w:styleId="419">
    <w:name w:val="目录 211"/>
    <w:basedOn w:val="1"/>
    <w:next w:val="1"/>
    <w:semiHidden/>
    <w:qFormat/>
    <w:uiPriority w:val="0"/>
    <w:pPr>
      <w:ind w:left="210"/>
      <w:jc w:val="left"/>
    </w:pPr>
    <w:rPr>
      <w:rFonts w:ascii="Times New Roman" w:hAnsi="Times New Roman" w:eastAsia="宋体"/>
      <w:smallCaps/>
      <w:szCs w:val="24"/>
    </w:rPr>
  </w:style>
  <w:style w:type="paragraph" w:customStyle="1" w:styleId="420">
    <w:name w:val="目录 911"/>
    <w:basedOn w:val="1"/>
    <w:next w:val="1"/>
    <w:semiHidden/>
    <w:qFormat/>
    <w:uiPriority w:val="0"/>
    <w:pPr>
      <w:ind w:left="1680"/>
      <w:jc w:val="left"/>
    </w:pPr>
    <w:rPr>
      <w:rFonts w:ascii="Times New Roman" w:hAnsi="Times New Roman" w:eastAsia="宋体"/>
      <w:szCs w:val="21"/>
    </w:rPr>
  </w:style>
  <w:style w:type="paragraph" w:customStyle="1" w:styleId="421">
    <w:name w:val="正文文本 21"/>
    <w:basedOn w:val="1"/>
    <w:link w:val="422"/>
    <w:qFormat/>
    <w:uiPriority w:val="0"/>
    <w:pPr>
      <w:widowControl/>
      <w:jc w:val="center"/>
    </w:pPr>
    <w:rPr>
      <w:rFonts w:ascii="楷体_GB2312" w:hAnsi="Times New Roman" w:eastAsia="楷体_GB2312"/>
      <w:sz w:val="28"/>
      <w:szCs w:val="28"/>
      <w:lang w:eastAsia="en-US"/>
    </w:rPr>
  </w:style>
  <w:style w:type="character" w:customStyle="1" w:styleId="422">
    <w:name w:val="正文文本 2 Char"/>
    <w:link w:val="421"/>
    <w:qFormat/>
    <w:uiPriority w:val="0"/>
    <w:rPr>
      <w:rFonts w:ascii="楷体_GB2312" w:hAnsi="Times New Roman" w:eastAsia="楷体_GB2312" w:cs="Times New Roman"/>
      <w:sz w:val="28"/>
      <w:szCs w:val="28"/>
      <w:lang w:eastAsia="en-US"/>
    </w:rPr>
  </w:style>
  <w:style w:type="paragraph" w:customStyle="1" w:styleId="423">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24">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425">
    <w:name w:val="批注主题1"/>
    <w:basedOn w:val="387"/>
    <w:next w:val="387"/>
    <w:link w:val="426"/>
    <w:semiHidden/>
    <w:qFormat/>
    <w:uiPriority w:val="0"/>
    <w:rPr>
      <w:b/>
      <w:bCs/>
    </w:rPr>
  </w:style>
  <w:style w:type="character" w:customStyle="1" w:styleId="426">
    <w:name w:val="批注主题 Char"/>
    <w:link w:val="425"/>
    <w:semiHidden/>
    <w:qFormat/>
    <w:uiPriority w:val="0"/>
    <w:rPr>
      <w:rFonts w:ascii="Times New Roman" w:hAnsi="Times New Roman" w:eastAsia="宋体" w:cs="Times New Roman"/>
      <w:b/>
      <w:bCs/>
      <w:szCs w:val="21"/>
      <w:lang w:eastAsia="en-US"/>
    </w:rPr>
  </w:style>
  <w:style w:type="paragraph" w:customStyle="1" w:styleId="427">
    <w:name w:val="正文首行缩进1"/>
    <w:basedOn w:val="1"/>
    <w:link w:val="428"/>
    <w:qFormat/>
    <w:uiPriority w:val="0"/>
    <w:pPr>
      <w:spacing w:line="360" w:lineRule="auto"/>
      <w:ind w:firstLine="200"/>
    </w:pPr>
    <w:rPr>
      <w:rFonts w:ascii="仿宋_GB2312" w:hAnsi="Times New Roman" w:eastAsia="仿宋_GB2312"/>
      <w:sz w:val="30"/>
      <w:szCs w:val="30"/>
      <w:lang w:eastAsia="en-US"/>
    </w:rPr>
  </w:style>
  <w:style w:type="character" w:customStyle="1" w:styleId="428">
    <w:name w:val="正文首行缩进 Char"/>
    <w:link w:val="427"/>
    <w:qFormat/>
    <w:uiPriority w:val="0"/>
    <w:rPr>
      <w:rFonts w:ascii="仿宋_GB2312" w:hAnsi="Times New Roman" w:eastAsia="仿宋_GB2312" w:cs="Times New Roman"/>
      <w:sz w:val="30"/>
      <w:szCs w:val="30"/>
      <w:lang w:eastAsia="en-US"/>
    </w:rPr>
  </w:style>
  <w:style w:type="paragraph" w:customStyle="1" w:styleId="429">
    <w:name w:val="正文首行缩进 21"/>
    <w:basedOn w:val="393"/>
    <w:next w:val="1"/>
    <w:link w:val="430"/>
    <w:qFormat/>
    <w:uiPriority w:val="0"/>
    <w:pPr>
      <w:spacing w:line="360" w:lineRule="auto"/>
      <w:ind w:firstLine="420"/>
    </w:pPr>
    <w:rPr>
      <w:rFonts w:ascii="宋体" w:hAnsi="宋体" w:eastAsia="宋体"/>
      <w:szCs w:val="20"/>
    </w:rPr>
  </w:style>
  <w:style w:type="character" w:customStyle="1" w:styleId="430">
    <w:name w:val="正文首行缩进 2 Char"/>
    <w:link w:val="429"/>
    <w:qFormat/>
    <w:uiPriority w:val="0"/>
    <w:rPr>
      <w:rFonts w:ascii="宋体" w:hAnsi="宋体" w:eastAsia="宋体" w:cs="Times New Roman"/>
      <w:sz w:val="32"/>
      <w:lang w:eastAsia="en-US"/>
    </w:rPr>
  </w:style>
  <w:style w:type="character" w:customStyle="1" w:styleId="431">
    <w:name w:val="要点1"/>
    <w:qFormat/>
    <w:uiPriority w:val="0"/>
    <w:rPr>
      <w:b/>
      <w:bCs/>
    </w:rPr>
  </w:style>
  <w:style w:type="character" w:customStyle="1" w:styleId="432">
    <w:name w:val="页码1"/>
    <w:qFormat/>
    <w:uiPriority w:val="0"/>
  </w:style>
  <w:style w:type="character" w:customStyle="1" w:styleId="433">
    <w:name w:val="已访问的超链接1"/>
    <w:qFormat/>
    <w:uiPriority w:val="0"/>
    <w:rPr>
      <w:color w:val="800080"/>
      <w:u w:val="single"/>
    </w:rPr>
  </w:style>
  <w:style w:type="character" w:customStyle="1" w:styleId="434">
    <w:name w:val="HTML 打字机1"/>
    <w:qFormat/>
    <w:uiPriority w:val="99"/>
    <w:rPr>
      <w:rFonts w:ascii="宋体" w:hAnsi="宋体" w:eastAsia="宋体" w:cs="宋体"/>
      <w:sz w:val="24"/>
      <w:szCs w:val="24"/>
    </w:rPr>
  </w:style>
  <w:style w:type="character" w:customStyle="1" w:styleId="435">
    <w:name w:val="超链接1"/>
    <w:qFormat/>
    <w:uiPriority w:val="0"/>
    <w:rPr>
      <w:color w:val="0000FF"/>
      <w:u w:val="single"/>
    </w:rPr>
  </w:style>
  <w:style w:type="character" w:customStyle="1" w:styleId="436">
    <w:name w:val="二级目录 Char"/>
    <w:link w:val="437"/>
    <w:qFormat/>
    <w:uiPriority w:val="0"/>
    <w:rPr>
      <w:b/>
      <w:sz w:val="30"/>
      <w:szCs w:val="28"/>
    </w:rPr>
  </w:style>
  <w:style w:type="paragraph" w:customStyle="1" w:styleId="437">
    <w:name w:val="二级目录"/>
    <w:next w:val="1"/>
    <w:link w:val="436"/>
    <w:qFormat/>
    <w:uiPriority w:val="0"/>
    <w:pPr>
      <w:numPr>
        <w:ilvl w:val="0"/>
        <w:numId w:val="4"/>
      </w:numPr>
      <w:tabs>
        <w:tab w:val="left" w:pos="1145"/>
      </w:tabs>
      <w:outlineLvl w:val="1"/>
    </w:pPr>
    <w:rPr>
      <w:rFonts w:ascii="Calibri" w:hAnsi="Calibri" w:eastAsia="Arial" w:cs="Times New Roman"/>
      <w:b/>
      <w:sz w:val="30"/>
      <w:szCs w:val="28"/>
      <w:lang w:val="en-US" w:eastAsia="zh-CN" w:bidi="ar-SA"/>
    </w:rPr>
  </w:style>
  <w:style w:type="paragraph" w:customStyle="1" w:styleId="438">
    <w:name w:val="Body Text(ch)"/>
    <w:basedOn w:val="1"/>
    <w:next w:val="391"/>
    <w:qFormat/>
    <w:uiPriority w:val="0"/>
    <w:pPr>
      <w:spacing w:after="120"/>
    </w:pPr>
    <w:rPr>
      <w:rFonts w:ascii="宋体" w:hAnsi="Arial" w:eastAsia="宋体"/>
      <w:bCs/>
      <w:iCs/>
      <w:szCs w:val="24"/>
    </w:rPr>
  </w:style>
  <w:style w:type="paragraph" w:customStyle="1" w:styleId="439">
    <w:name w:val="Char"/>
    <w:basedOn w:val="1"/>
    <w:qFormat/>
    <w:uiPriority w:val="0"/>
    <w:pPr>
      <w:tabs>
        <w:tab w:val="left" w:pos="360"/>
      </w:tabs>
      <w:ind w:firstLine="200"/>
    </w:pPr>
    <w:rPr>
      <w:rFonts w:ascii="Times New Roman" w:hAnsi="Times New Roman" w:eastAsia="宋体"/>
      <w:sz w:val="28"/>
      <w:szCs w:val="30"/>
    </w:rPr>
  </w:style>
  <w:style w:type="paragraph" w:customStyle="1" w:styleId="440">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41">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42">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443">
    <w:name w:val="列出段落21"/>
    <w:basedOn w:val="1"/>
    <w:qFormat/>
    <w:uiPriority w:val="99"/>
    <w:pPr>
      <w:widowControl/>
      <w:ind w:left="720"/>
      <w:contextualSpacing/>
      <w:jc w:val="left"/>
    </w:pPr>
    <w:rPr>
      <w:rFonts w:eastAsia="宋体"/>
      <w:sz w:val="24"/>
      <w:szCs w:val="24"/>
      <w:lang w:eastAsia="en-US" w:bidi="en-US"/>
    </w:rPr>
  </w:style>
  <w:style w:type="paragraph" w:customStyle="1" w:styleId="444">
    <w:name w:val="4"/>
    <w:basedOn w:val="1"/>
    <w:next w:val="416"/>
    <w:qFormat/>
    <w:uiPriority w:val="0"/>
    <w:pPr>
      <w:spacing w:line="360" w:lineRule="auto"/>
      <w:ind w:firstLine="420"/>
    </w:pPr>
    <w:rPr>
      <w:rFonts w:ascii="Times New Roman" w:hAnsi="Times New Roman" w:eastAsia="宋体"/>
      <w:color w:val="FF0000"/>
      <w:sz w:val="24"/>
      <w:szCs w:val="24"/>
    </w:rPr>
  </w:style>
  <w:style w:type="paragraph" w:customStyle="1" w:styleId="445">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46">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47">
    <w:name w:val="样式1"/>
    <w:basedOn w:val="1"/>
    <w:qFormat/>
    <w:uiPriority w:val="0"/>
    <w:pPr>
      <w:numPr>
        <w:ilvl w:val="0"/>
        <w:numId w:val="5"/>
      </w:numPr>
      <w:tabs>
        <w:tab w:val="left" w:pos="709"/>
      </w:tabs>
    </w:pPr>
    <w:rPr>
      <w:rFonts w:ascii="宋体" w:hAnsi="宋体" w:eastAsia="宋体"/>
      <w:szCs w:val="21"/>
    </w:rPr>
  </w:style>
  <w:style w:type="paragraph" w:customStyle="1" w:styleId="448">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49">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50">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51">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5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53">
    <w:name w:val="修订2"/>
    <w:semiHidden/>
    <w:qFormat/>
    <w:uiPriority w:val="99"/>
    <w:rPr>
      <w:rFonts w:ascii="Times New Roman" w:hAnsi="Times New Roman" w:eastAsia="宋体" w:cs="Times New Roman"/>
      <w:sz w:val="21"/>
      <w:szCs w:val="21"/>
      <w:lang w:val="en-US" w:eastAsia="zh-CN" w:bidi="ar-SA"/>
    </w:rPr>
  </w:style>
  <w:style w:type="paragraph" w:customStyle="1" w:styleId="454">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455">
    <w:name w:val="目录 111"/>
    <w:basedOn w:val="1"/>
    <w:next w:val="1"/>
    <w:unhideWhenUsed/>
    <w:qFormat/>
    <w:uiPriority w:val="39"/>
    <w:pPr>
      <w:widowControl/>
      <w:spacing w:after="100" w:line="259" w:lineRule="auto"/>
      <w:jc w:val="left"/>
    </w:pPr>
    <w:rPr>
      <w:rFonts w:eastAsia="宋体"/>
      <w:sz w:val="22"/>
    </w:rPr>
  </w:style>
  <w:style w:type="table" w:customStyle="1" w:styleId="456">
    <w:name w:val="网格型5"/>
    <w:basedOn w:val="61"/>
    <w:qFormat/>
    <w:uiPriority w:val="0"/>
    <w:pPr>
      <w:widowControl w:val="0"/>
      <w:jc w:val="both"/>
    </w:pPr>
    <w:tblPr>
      <w:tblCellMar>
        <w:top w:w="0" w:type="dxa"/>
        <w:left w:w="0" w:type="dxa"/>
        <w:bottom w:w="0" w:type="dxa"/>
        <w:right w:w="0" w:type="dxa"/>
      </w:tblCellMar>
    </w:tblPr>
  </w:style>
  <w:style w:type="paragraph" w:customStyle="1" w:styleId="457">
    <w:name w:val="a0"/>
    <w:basedOn w:val="1"/>
    <w:qFormat/>
    <w:uiPriority w:val="0"/>
    <w:pPr>
      <w:widowControl/>
      <w:spacing w:before="100" w:beforeAutospacing="1" w:after="100" w:afterAutospacing="1"/>
      <w:jc w:val="left"/>
    </w:pPr>
    <w:rPr>
      <w:rFonts w:ascii="宋体" w:hAnsi="宋体" w:cs="宋体"/>
    </w:rPr>
  </w:style>
  <w:style w:type="character" w:customStyle="1" w:styleId="458">
    <w:name w:val="NormalCharacter1"/>
    <w:qFormat/>
    <w:uiPriority w:val="0"/>
  </w:style>
  <w:style w:type="paragraph" w:customStyle="1" w:styleId="459">
    <w:name w:val="_Style 1"/>
    <w:basedOn w:val="1"/>
    <w:qFormat/>
    <w:uiPriority w:val="34"/>
    <w:pPr>
      <w:ind w:firstLine="420"/>
    </w:pPr>
  </w:style>
  <w:style w:type="paragraph" w:customStyle="1" w:styleId="460">
    <w:name w:val="UserStyle_0"/>
    <w:basedOn w:val="1"/>
    <w:qFormat/>
    <w:uiPriority w:val="0"/>
    <w:pPr>
      <w:widowControl/>
      <w:spacing w:after="120"/>
      <w:ind w:left="420" w:firstLine="420"/>
    </w:pPr>
    <w:rPr>
      <w:rFonts w:ascii="Times New Roman" w:hAnsi="Times New Roman"/>
      <w:szCs w:val="20"/>
    </w:rPr>
  </w:style>
  <w:style w:type="paragraph" w:customStyle="1" w:styleId="461">
    <w:name w:val="UserStyle_87"/>
    <w:basedOn w:val="1"/>
    <w:qFormat/>
    <w:uiPriority w:val="0"/>
    <w:pPr>
      <w:widowControl/>
      <w:ind w:firstLine="420"/>
    </w:pPr>
  </w:style>
  <w:style w:type="character" w:customStyle="1" w:styleId="462">
    <w:name w:val="UserStyle_88"/>
    <w:qFormat/>
    <w:uiPriority w:val="0"/>
  </w:style>
  <w:style w:type="paragraph" w:customStyle="1" w:styleId="463">
    <w:name w:val="BodyText1I21"/>
    <w:basedOn w:val="1"/>
    <w:qFormat/>
    <w:uiPriority w:val="0"/>
    <w:pPr>
      <w:spacing w:after="120"/>
      <w:ind w:left="420" w:firstLine="420"/>
    </w:pPr>
    <w:rPr>
      <w:rFonts w:ascii="Times New Roman" w:hAnsi="Times New Roman"/>
      <w:szCs w:val="20"/>
    </w:rPr>
  </w:style>
  <w:style w:type="paragraph" w:customStyle="1" w:styleId="464">
    <w:name w:val="Table Text"/>
    <w:basedOn w:val="1"/>
    <w:semiHidden/>
    <w:qFormat/>
    <w:uiPriority w:val="0"/>
    <w:rPr>
      <w:rFonts w:ascii="宋体" w:hAnsi="宋体" w:eastAsia="宋体" w:cs="宋体"/>
      <w:sz w:val="24"/>
      <w:szCs w:val="24"/>
      <w:lang w:eastAsia="en-US"/>
    </w:rPr>
  </w:style>
  <w:style w:type="character" w:customStyle="1" w:styleId="465">
    <w:name w:val="font91"/>
    <w:basedOn w:val="41"/>
    <w:qFormat/>
    <w:uiPriority w:val="0"/>
    <w:rPr>
      <w:rFonts w:hint="eastAsia" w:ascii="宋体" w:hAnsi="宋体" w:eastAsia="宋体" w:cs="宋体"/>
      <w:color w:val="000000"/>
      <w:sz w:val="20"/>
      <w:szCs w:val="20"/>
      <w:u w:val="none"/>
    </w:rPr>
  </w:style>
  <w:style w:type="character" w:customStyle="1" w:styleId="466">
    <w:name w:val="font41"/>
    <w:basedOn w:val="41"/>
    <w:qFormat/>
    <w:uiPriority w:val="0"/>
    <w:rPr>
      <w:rFonts w:hint="eastAsia" w:ascii="宋体" w:hAnsi="宋体" w:eastAsia="宋体" w:cs="宋体"/>
      <w:color w:val="000000"/>
      <w:sz w:val="20"/>
      <w:szCs w:val="20"/>
      <w:u w:val="none"/>
    </w:rPr>
  </w:style>
  <w:style w:type="character" w:customStyle="1" w:styleId="467">
    <w:name w:val="font51"/>
    <w:basedOn w:val="41"/>
    <w:qFormat/>
    <w:uiPriority w:val="0"/>
    <w:rPr>
      <w:rFonts w:hint="default" w:ascii="仿宋_GB2312" w:eastAsia="仿宋_GB2312" w:cs="仿宋_GB2312"/>
      <w:color w:val="000000"/>
      <w:sz w:val="20"/>
      <w:szCs w:val="20"/>
      <w:u w:val="none"/>
    </w:rPr>
  </w:style>
  <w:style w:type="character" w:customStyle="1" w:styleId="468">
    <w:name w:val="font141"/>
    <w:basedOn w:val="41"/>
    <w:qFormat/>
    <w:uiPriority w:val="0"/>
    <w:rPr>
      <w:rFonts w:hint="default" w:ascii="仿宋_GB2312" w:eastAsia="仿宋_GB2312" w:cs="仿宋_GB2312"/>
      <w:b/>
      <w:bCs/>
      <w:color w:val="000000"/>
      <w:sz w:val="20"/>
      <w:szCs w:val="20"/>
      <w:u w:val="none"/>
    </w:rPr>
  </w:style>
  <w:style w:type="character" w:customStyle="1" w:styleId="469">
    <w:name w:val="font01"/>
    <w:basedOn w:val="41"/>
    <w:qFormat/>
    <w:uiPriority w:val="0"/>
    <w:rPr>
      <w:rFonts w:hint="eastAsia" w:ascii="宋体" w:hAnsi="宋体" w:eastAsia="宋体" w:cs="宋体"/>
      <w:color w:val="000000"/>
      <w:sz w:val="22"/>
      <w:szCs w:val="22"/>
      <w:u w:val="none"/>
    </w:rPr>
  </w:style>
  <w:style w:type="character" w:customStyle="1" w:styleId="470">
    <w:name w:val="font61"/>
    <w:basedOn w:val="41"/>
    <w:qFormat/>
    <w:uiPriority w:val="0"/>
    <w:rPr>
      <w:rFonts w:hint="default" w:ascii="仿宋_GB2312" w:eastAsia="仿宋_GB2312" w:cs="仿宋_GB2312"/>
      <w:color w:val="000000"/>
      <w:sz w:val="20"/>
      <w:szCs w:val="20"/>
      <w:u w:val="none"/>
    </w:rPr>
  </w:style>
  <w:style w:type="character" w:customStyle="1" w:styleId="471">
    <w:name w:val="font151"/>
    <w:basedOn w:val="41"/>
    <w:qFormat/>
    <w:uiPriority w:val="0"/>
    <w:rPr>
      <w:rFonts w:ascii="Arial" w:hAnsi="Arial" w:cs="Arial"/>
      <w:color w:val="000000"/>
      <w:sz w:val="20"/>
      <w:szCs w:val="20"/>
      <w:u w:val="none"/>
    </w:rPr>
  </w:style>
  <w:style w:type="character" w:customStyle="1" w:styleId="472">
    <w:name w:val="font31"/>
    <w:basedOn w:val="41"/>
    <w:qFormat/>
    <w:uiPriority w:val="0"/>
    <w:rPr>
      <w:rFonts w:hint="eastAsia" w:ascii="仿宋" w:hAnsi="仿宋" w:eastAsia="仿宋" w:cs="仿宋"/>
      <w:color w:val="000000"/>
      <w:sz w:val="16"/>
      <w:szCs w:val="16"/>
      <w:u w:val="none"/>
    </w:rPr>
  </w:style>
  <w:style w:type="character" w:customStyle="1" w:styleId="473">
    <w:name w:val="font101"/>
    <w:basedOn w:val="41"/>
    <w:qFormat/>
    <w:uiPriority w:val="0"/>
    <w:rPr>
      <w:rFonts w:hint="eastAsia" w:ascii="宋体" w:hAnsi="宋体" w:eastAsia="宋体" w:cs="宋体"/>
      <w:color w:val="000000"/>
      <w:sz w:val="18"/>
      <w:szCs w:val="18"/>
      <w:u w:val="none"/>
      <w:vertAlign w:val="subscript"/>
    </w:rPr>
  </w:style>
  <w:style w:type="character" w:customStyle="1" w:styleId="474">
    <w:name w:val="font71"/>
    <w:basedOn w:val="41"/>
    <w:qFormat/>
    <w:uiPriority w:val="0"/>
    <w:rPr>
      <w:rFonts w:hint="eastAsia" w:ascii="宋体" w:hAnsi="宋体" w:eastAsia="宋体" w:cs="宋体"/>
      <w:color w:val="000000"/>
      <w:sz w:val="18"/>
      <w:szCs w:val="18"/>
      <w:u w:val="none"/>
    </w:rPr>
  </w:style>
  <w:style w:type="character" w:customStyle="1" w:styleId="475">
    <w:name w:val="批注框文本 Char2"/>
    <w:basedOn w:val="41"/>
    <w:link w:val="21"/>
    <w:semiHidden/>
    <w:qFormat/>
    <w:uiPriority w:val="99"/>
    <w:rPr>
      <w:rFonts w:ascii="Calibri" w:hAnsi="Calibri" w:eastAsia="Arial"/>
      <w:sz w:val="18"/>
      <w:szCs w:val="18"/>
    </w:rPr>
  </w:style>
  <w:style w:type="paragraph" w:customStyle="1" w:styleId="476">
    <w:name w:val="缺省文本"/>
    <w:basedOn w:val="1"/>
    <w:qFormat/>
    <w:uiPriority w:val="0"/>
    <w:pPr>
      <w:jc w:val="left"/>
    </w:pPr>
    <w:rPr>
      <w:sz w:val="24"/>
    </w:rPr>
  </w:style>
  <w:style w:type="paragraph" w:customStyle="1" w:styleId="477">
    <w:name w:val="reader-word-layer reader-word-s7-7"/>
    <w:basedOn w:val="1"/>
    <w:qFormat/>
    <w:uiPriority w:val="0"/>
    <w:pPr>
      <w:widowControl/>
      <w:spacing w:before="100" w:beforeAutospacing="1" w:after="100" w:afterAutospacing="1"/>
      <w:jc w:val="left"/>
    </w:pPr>
    <w:rPr>
      <w:rFonts w:ascii="宋体" w:hAnsi="宋体" w:cs="宋体"/>
      <w:sz w:val="24"/>
    </w:rPr>
  </w:style>
  <w:style w:type="paragraph" w:customStyle="1" w:styleId="478">
    <w:name w:val="标题二、"/>
    <w:basedOn w:val="1"/>
    <w:qFormat/>
    <w:uiPriority w:val="99"/>
    <w:pPr>
      <w:spacing w:line="360" w:lineRule="auto"/>
      <w:ind w:firstLine="200"/>
      <w:outlineLvl w:val="2"/>
    </w:pPr>
    <w:rPr>
      <w:rFonts w:ascii="宋体" w:hAnsi="宋体"/>
      <w:b/>
      <w:szCs w:val="21"/>
    </w:rPr>
  </w:style>
  <w:style w:type="paragraph" w:customStyle="1" w:styleId="479">
    <w:name w:val="表格"/>
    <w:qFormat/>
    <w:uiPriority w:val="0"/>
    <w:pPr>
      <w:jc w:val="center"/>
    </w:pPr>
    <w:rPr>
      <w:rFonts w:ascii="Times New Roman" w:hAnsi="Times New Roman" w:eastAsia="仿宋" w:cs="Times New Roman"/>
      <w:sz w:val="24"/>
      <w:szCs w:val="22"/>
      <w:lang w:val="en-US" w:eastAsia="zh-CN" w:bidi="ar-SA"/>
    </w:rPr>
  </w:style>
  <w:style w:type="paragraph" w:customStyle="1" w:styleId="480">
    <w:name w:val="表格文字"/>
    <w:basedOn w:val="1"/>
    <w:qFormat/>
    <w:uiPriority w:val="0"/>
    <w:pPr>
      <w:spacing w:before="25" w:after="25"/>
    </w:pPr>
    <w:rPr>
      <w:bCs/>
      <w:spacing w:val="10"/>
    </w:rPr>
  </w:style>
  <w:style w:type="paragraph" w:customStyle="1" w:styleId="481">
    <w:name w:val="首行缩进"/>
    <w:basedOn w:val="1"/>
    <w:qFormat/>
    <w:uiPriority w:val="0"/>
    <w:pPr>
      <w:spacing w:line="360" w:lineRule="auto"/>
      <w:ind w:firstLine="480"/>
      <w:jc w:val="left"/>
    </w:pPr>
    <w:rPr>
      <w:rFonts w:ascii="宋体" w:hAnsi="宋体" w:eastAsia="等线"/>
      <w:sz w:val="24"/>
      <w:szCs w:val="24"/>
    </w:rPr>
  </w:style>
  <w:style w:type="character" w:customStyle="1" w:styleId="482">
    <w:name w:val="font21"/>
    <w:basedOn w:val="41"/>
    <w:qFormat/>
    <w:uiPriority w:val="0"/>
    <w:rPr>
      <w:rFonts w:hint="eastAsia" w:ascii="微软雅黑" w:hAnsi="微软雅黑" w:eastAsia="微软雅黑" w:cs="微软雅黑"/>
      <w:color w:val="000000"/>
      <w:sz w:val="24"/>
      <w:szCs w:val="24"/>
      <w:u w:val="none"/>
    </w:rPr>
  </w:style>
  <w:style w:type="paragraph" w:customStyle="1" w:styleId="483">
    <w:name w:val="正文（缩进）"/>
    <w:basedOn w:val="1"/>
    <w:qFormat/>
    <w:uiPriority w:val="0"/>
    <w:pPr>
      <w:spacing w:before="156" w:after="156"/>
      <w:ind w:firstLine="480"/>
    </w:pPr>
  </w:style>
  <w:style w:type="paragraph" w:customStyle="1" w:styleId="484">
    <w:name w:val="标准文本"/>
    <w:basedOn w:val="1"/>
    <w:qFormat/>
    <w:uiPriority w:val="0"/>
    <w:pPr>
      <w:widowControl/>
      <w:spacing w:line="360" w:lineRule="auto"/>
      <w:ind w:firstLine="480"/>
    </w:pPr>
    <w:rPr>
      <w:rFonts w:cs="宋体"/>
      <w:sz w:val="24"/>
    </w:rPr>
  </w:style>
  <w:style w:type="character" w:customStyle="1" w:styleId="485">
    <w:name w:val="NormalCharacter"/>
    <w:qFormat/>
    <w:uiPriority w:val="0"/>
  </w:style>
  <w:style w:type="paragraph" w:customStyle="1" w:styleId="486">
    <w:name w:val="列表段落2"/>
    <w:basedOn w:val="1"/>
    <w:qFormat/>
    <w:uiPriority w:val="34"/>
    <w:pPr>
      <w:ind w:left="720"/>
      <w:contextualSpacing/>
    </w:pPr>
  </w:style>
  <w:style w:type="paragraph" w:customStyle="1" w:styleId="487">
    <w:name w:val="BodyText"/>
    <w:basedOn w:val="1"/>
    <w:qFormat/>
    <w:uiPriority w:val="0"/>
    <w:pPr>
      <w:widowControl/>
    </w:pPr>
    <w:rPr>
      <w:rFonts w:ascii="Arial" w:hAnsi="Arial"/>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ab52acb3-ee33-4188-87ab-089b23293ad1</errorID>
      <errorWord>[2011]300号</errorWord>
      <group>L1_Knowledge</group>
      <groupName>知识性问题</groupName>
      <ability>L2_Knowledge</ability>
      <abilityName>其他知识</abilityName>
      <candidateList>
        <item>〔2011〕300号</item>
      </candidateList>
      <explain>发文字号格式错误。</explain>
      <paraID>2AA19864</paraID>
      <start>41</start>
      <end>51</end>
      <status>modified</status>
      <modifiedWord>〔2011〕300号</modifiedWord>
      <trackRevisions>false</trackRevisions>
    </reviewItem>
    <reviewItem>
      <errorID>136dfeee-e8cd-4912-8a3d-57f6216c1922</errorID>
      <errorWord>做</errorWord>
      <group>L1_Word</group>
      <groupName>字词问题</groupName>
      <ability>L2_Typo</ability>
      <abilityName>字词错误</abilityName>
      <candidateList>
        <item>作</item>
      </candidateList>
      <explain>存在发音相同字词的误用。</explain>
      <paraID>45C2B5E3</paraID>
      <start>70</start>
      <end>71</end>
      <status>unmodified</status>
      <modifiedWord/>
      <trackRevisions>false</trackRevisions>
    </reviewItem>
    <reviewItem>
      <errorID>cc0a7c7d-d968-44dd-8966-797029da7b1e</errorID>
      <errorWord>&lt;</errorWord>
      <group>L1_Format</group>
      <groupName>格式问题</groupName>
      <ability>L2_HalfPunc_CN</ability>
      <abilityName>全半角检查</abilityName>
      <candidateList>
        <item>〈</item>
      </candidateList>
      <explain>文本全半角错误。</explain>
      <paraID>53EB5C8F</paraID>
      <start>50</start>
      <end>51</end>
      <status>unmodified</status>
      <modifiedWord/>
      <trackRevisions>false</trackRevisions>
    </reviewItem>
    <reviewItem>
      <errorID>9c10414f-5ec9-44c4-af6f-dce9efbaccc9</errorID>
      <errorWord>&lt;</errorWord>
      <group>L1_Format</group>
      <groupName>格式问题</groupName>
      <ability>L2_HalfPunc_CN</ability>
      <abilityName>全半角检查</abilityName>
      <candidateList>
        <item>〈</item>
      </candidateList>
      <explain>文本全半角错误。</explain>
      <paraID>6C25D46B</paraID>
      <start>50</start>
      <end>51</end>
      <status>unmodified</status>
      <modifiedWord/>
      <trackRevisions>false</trackRevisions>
    </reviewItem>
    <reviewItem>
      <errorID>52cc65f9-412a-414c-bad2-8e9f7caf72cb</errorID>
      <errorWord>&lt;</errorWord>
      <group>L1_Format</group>
      <groupName>格式问题</groupName>
      <ability>L2_HalfPunc_CN</ability>
      <abilityName>全半角检查</abilityName>
      <candidateList>
        <item>〈</item>
      </candidateList>
      <explain>文本全半角错误。</explain>
      <paraID>1DED64D4</paraID>
      <start>35</start>
      <end>36</end>
      <status>unmodified</status>
      <modifiedWord/>
      <trackRevisions>false</trackRevisions>
    </reviewItem>
    <reviewItem>
      <errorID>4209cd35-e1f9-4f7a-a138-f76a2b9c0c36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6F02A759</paraID>
      <start>0</start>
      <end>2</end>
      <status>modified</status>
      <modifiedWord>1.</modifiedWord>
      <trackRevisions>false</trackRevisions>
    </reviewItem>
    <reviewItem>
      <errorID>c3fa17b3-4be2-42fc-a1e6-4113e19f91e5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7820D3F4</paraID>
      <start>0</start>
      <end>2</end>
      <status>modified</status>
      <modifiedWord>2.</modifiedWord>
      <trackRevisions>false</trackRevisions>
    </reviewItem>
    <reviewItem>
      <errorID>3d030c1f-16b1-4d26-88e0-7db62d2e1f4c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751CBDE</paraID>
      <start>0</start>
      <end>2</end>
      <status>modified</status>
      <modifiedWord>3.</modifiedWord>
      <trackRevisions>false</trackRevisions>
    </reviewItem>
    <reviewItem>
      <errorID>1feeeeeb-795b-430a-b51e-7eceaa946176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1206238E</paraID>
      <start>0</start>
      <end>2</end>
      <status>modified</status>
      <modifiedWord>4.</modifiedWord>
      <trackRevisions>false</trackRevisions>
    </reviewItem>
    <reviewItem>
      <errorID>920b1da6-799f-414f-8786-29cd29f18d07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7CB57F0</paraID>
      <start>0</start>
      <end>2</end>
      <status>modified</status>
      <modifiedWord>5.</modifiedWord>
      <trackRevisions>false</trackRevisions>
    </reviewItem>
    <reviewItem>
      <errorID>5546ba3f-1485-41b7-b633-51965b3de7a0</errorID>
      <errorWord>全部的</errorWord>
      <group>L1_Word</group>
      <groupName>字词问题</groupName>
      <ability>L2_Typo</ability>
      <abilityName>字词错误</abilityName>
      <candidateList>
        <item>全部</item>
      </candidateList>
      <explain/>
      <paraID>29A8564F</paraID>
      <start>17</start>
      <end>19</end>
      <status>modified</status>
      <modifiedWord>全部</modifiedWord>
      <trackRevisions>false</trackRevisions>
    </reviewItem>
    <reviewItem>
      <errorID>c0ffede5-0900-42ce-9d53-b4955b41fd01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198C80E</paraID>
      <start>0</start>
      <end>2</end>
      <status>modified</status>
      <modifiedWord>1.</modifiedWord>
      <trackRevisions>false</trackRevisions>
    </reviewItem>
    <reviewItem>
      <errorID>2c2c53ec-caac-4831-84a9-dc85ef92bbba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66C569C9</paraID>
      <start>0</start>
      <end>2</end>
      <status>modified</status>
      <modifiedWord>2.</modifiedWord>
      <trackRevisions>false</trackRevisions>
    </reviewItem>
    <reviewItem>
      <errorID>b0267db9-8717-4b17-b6e7-b46d699b8a31</errorID>
      <errorWord>维修的</errorWord>
      <group>L1_Word</group>
      <groupName>字词问题</groupName>
      <ability>L2_Typo</ability>
      <abilityName>字词错误</abilityName>
      <candidateList>
        <item>维修</item>
      </candidateList>
      <explain/>
      <paraID>44648E2C</paraID>
      <start>35</start>
      <end>38</end>
      <status>unmodified</status>
      <modifiedWord/>
      <trackRevisions>false</trackRevisions>
    </reviewItem>
    <reviewItem>
      <errorID>9dab619e-2022-4cd7-a11a-2218542a0ce8</errorID>
      <errorWord>接</errorWord>
      <group>L1_Word</group>
      <groupName>字词问题</groupName>
      <ability>L2_Typo</ability>
      <abilityName>字词错误</abilityName>
      <candidateList>
        <item>接到</item>
      </candidateList>
      <explain/>
      <paraID>11CB299E</paraID>
      <start>12</start>
      <end>13</end>
      <status>unmodified</status>
      <modifiedWord/>
      <trackRevisions>false</trackRevisions>
    </reviewItem>
    <reviewItem>
      <errorID>bf415124-1321-40db-b033-b98cf56cba24</errorID>
      <errorWord>天的</errorWord>
      <group>L1_Word</group>
      <groupName>字词问题</groupName>
      <ability>L2_Typo</ability>
      <abilityName>字词错误</abilityName>
      <candidateList>
        <item>天</item>
      </candidateList>
      <explain/>
      <paraID>11CB299E</paraID>
      <start>145</start>
      <end>147</end>
      <status>unmodified</status>
      <modifiedWord/>
      <trackRevisions>false</trackRevisions>
    </reviewItem>
    <reviewItem>
      <errorID>7f868c34-82dd-45f9-a180-66eb09bef65b</errorID>
      <errorWord>，以</errorWord>
      <group>L1_Word</group>
      <groupName>字词问题</groupName>
      <ability>L2_Typo</ability>
      <abilityName>字词错误</abilityName>
      <candidateList>
        <item>，</item>
      </candidateList>
      <explain/>
      <paraID>3778961D</paraID>
      <start>27</start>
      <end>29</end>
      <status>unmodified</status>
      <modifiedWord/>
      <trackRevisions>false</trackRevisions>
    </reviewItem>
    <reviewItem>
      <errorID>f1b4ff54-3f74-4274-a67d-a69e51db9fa5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1384A2C7</paraID>
      <start>0</start>
      <end>2</end>
      <status>modified</status>
      <modifiedWord>1.</modifiedWord>
      <trackRevisions>false</trackRevisions>
    </reviewItem>
    <reviewItem>
      <errorID>106d879d-8978-4af2-b999-1f1939141107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20836B82</paraID>
      <start>0</start>
      <end>2</end>
      <status>modified</status>
      <modifiedWord>2.</modifiedWord>
      <trackRevisions>false</trackRevisions>
    </reviewItem>
    <reviewItem>
      <errorID>08b7c1e2-4af6-4607-8cd9-0cb41c86a1db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3CBA1289</paraID>
      <start>0</start>
      <end>2</end>
      <status>modified</status>
      <modifiedWord>3.</modifiedWord>
      <trackRevisions>false</trackRevisions>
    </reviewItem>
    <reviewItem>
      <errorID>ecbdefd5-baa7-4cd6-a6f8-c1c4ac5a17ac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F7513C9</paraID>
      <start>0</start>
      <end>2</end>
      <status>modified</status>
      <modifiedWord>4.</modifiedWord>
      <trackRevisions>false</trackRevisions>
    </reviewItem>
    <reviewItem>
      <errorID>663e744c-f9e4-4869-9855-2abd53341adc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5B1B192E</paraID>
      <start>0</start>
      <end>2</end>
      <status>modified</status>
      <modifiedWord>5.</modifiedWord>
      <trackRevisions>false</trackRevisions>
    </reviewItem>
    <reviewItem>
      <errorID>8f7a052d-e8c0-4426-9669-0b619399195e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16FD826E</paraID>
      <start>0</start>
      <end>2</end>
      <status>modified</status>
      <modifiedWord>6.</modifiedWord>
      <trackRevisions>false</trackRevisions>
    </reviewItem>
    <reviewItem>
      <errorID>77f7d9d2-b9ae-40c5-b577-3f48a6de8a4f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2931BE1D</paraID>
      <start>0</start>
      <end>2</end>
      <status>modified</status>
      <modifiedWord>7.</modifiedWord>
      <trackRevisions>false</trackRevisions>
    </reviewItem>
    <reviewItem>
      <errorID>256fa3a3-4d81-497d-bd9d-f5a09a7dda44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3AAB63A6</paraID>
      <start>0</start>
      <end>2</end>
      <status>modified</status>
      <modifiedWord>8.</modifiedWord>
      <trackRevisions>false</trackRevisions>
    </reviewItem>
    <reviewItem>
      <errorID>f4575768-c8d0-4a70-bd00-1c1013f6c1bd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295B4BE4</paraID>
      <start>0</start>
      <end>2</end>
      <status>modified</status>
      <modifiedWord>1.</modifiedWord>
      <trackRevisions>false</trackRevisions>
    </reviewItem>
    <reviewItem>
      <errorID>1ae67da7-bfd5-44cc-98bb-0eac070b8d5c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6E4056D9</paraID>
      <start>0</start>
      <end>2</end>
      <status>modified</status>
      <modifiedWord>2.</modifiedWord>
      <trackRevisions>false</trackRevisions>
    </reviewItem>
    <reviewItem>
      <errorID>dd06c30a-a7a5-48c9-a674-c67ab66bf4bf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6B7587E</paraID>
      <start>0</start>
      <end>2</end>
      <status>modified</status>
      <modifiedWord>3.</modifiedWord>
      <trackRevisions>false</trackRevisions>
    </reviewItem>
    <reviewItem>
      <errorID>d099d9f2-5d13-45d5-8931-d76156b5aa87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2DA4A5C9</paraID>
      <start>0</start>
      <end>2</end>
      <status>modified</status>
      <modifiedWord>4.</modifiedWord>
      <trackRevisions>false</trackRevisions>
    </reviewItem>
    <reviewItem>
      <errorID>eb99ce5f-83d7-4527-8192-15dca1aacf56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600DA959</paraID>
      <start>0</start>
      <end>2</end>
      <status>modified</status>
      <modifiedWord>5.</modifiedWord>
      <trackRevisions>false</trackRevisions>
    </reviewItem>
    <reviewItem>
      <errorID>6c757024-13c8-4540-b616-f6d5b06be4c1</errorID>
      <errorWord>给到</errorWord>
      <group>L1_Word</group>
      <groupName>字词问题</groupName>
      <ability>L2_Typo</ability>
      <abilityName>字词错误</abilityName>
      <candidateList>
        <item>给</item>
      </candidateList>
      <explain/>
      <paraID>71C6547C</paraID>
      <start>96</start>
      <end>98</end>
      <status>unmodified</status>
      <modifiedWord/>
      <trackRevisions>false</trackRevisions>
    </reviewItem>
    <reviewItem>
      <errorID>83eab711-61c2-4297-8e75-c8a0d122f433</errorID>
      <errorWord>(</errorWord>
      <group>L1_Format</group>
      <groupName>格式问题</groupName>
      <ability>L2_HalfPunc_CN</ability>
      <abilityName>全半角检查</abilityName>
      <candidateList>
        <item>（</item>
      </candidateList>
      <explain>文本全半角错误。</explain>
      <paraID>41824C6D</paraID>
      <start>4</start>
      <end>5</end>
      <status>modified</status>
      <modifiedWord>（</modifiedWord>
      <trackRevisions>false</trackRevisions>
    </reviewItem>
    <reviewItem>
      <errorID>80393336-e87a-4f9a-8e85-fb45ce8669e3</errorID>
      <errorWord>)</errorWord>
      <group>L1_Format</group>
      <groupName>格式问题</groupName>
      <ability>L2_HalfPunc_CN</ability>
      <abilityName>全半角检查</abilityName>
      <candidateList>
        <item>）</item>
      </candidateList>
      <explain>文本全半角错误。</explain>
      <paraID>41824C6D</paraID>
      <start>6</start>
      <end>7</end>
      <status>modified</status>
      <modifiedWord>）</modifiedWord>
      <trackRevisions>false</trackRevisions>
    </reviewItem>
    <reviewItem>
      <errorID>1c584869-ab27-449d-95e5-c4b7d31f24a4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7F7C037A</paraID>
      <start>0</start>
      <end>3</end>
      <status>modified</status>
      <modifiedWord>（1）</modifiedWord>
      <trackRevisions>false</trackRevisions>
    </reviewItem>
    <reviewItem>
      <errorID>2313b4c8-aa03-4061-a180-354d08d77e63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770E682B</paraID>
      <start>0</start>
      <end>3</end>
      <status>modified</status>
      <modifiedWord>（2）</modifiedWord>
      <trackRevisions>false</trackRevisions>
    </reviewItem>
    <reviewItem>
      <errorID>8cfbc4c6-1adf-443f-bfea-518853698bbb</errorID>
      <errorWord>，和</errorWord>
      <group>L1_Word</group>
      <groupName>字词问题</groupName>
      <ability>L2_Typo</ability>
      <abilityName>字词错误</abilityName>
      <candidateList>
        <item>，</item>
      </candidateList>
      <explain/>
      <paraID>357A6D18</paraID>
      <start>52</start>
      <end>54</end>
      <status>unmodified</status>
      <modifiedWord/>
      <trackRevisions>false</trackRevisions>
    </reviewItem>
    <reviewItem>
      <errorID>6b3fbc41-12a7-4deb-b300-5e043cdf1f4b</errorID>
      <errorWord>少于</errorWord>
      <group>L1_Word</group>
      <groupName>字词问题</groupName>
      <ability>L2_Typo</ability>
      <abilityName>字词错误</abilityName>
      <candidateList>
        <item>小于</item>
      </candidateList>
      <explain>存在字形相近字词的误用。</explain>
      <paraID>7E4747F9</paraID>
      <start>29</start>
      <end>31</end>
      <status>unmodified</status>
      <modifiedWord/>
      <trackRevisions>false</trackRevisions>
    </reviewItem>
    <reviewItem>
      <errorID>5f523b0e-0e3a-4429-86d6-5871d2cef21c</errorID>
      <errorWord>少于</errorWord>
      <group>L1_Word</group>
      <groupName>字词问题</groupName>
      <ability>L2_Typo</ability>
      <abilityName>字词错误</abilityName>
      <candidateList>
        <item>小于</item>
      </candidateList>
      <explain>存在字形相近字词的误用。</explain>
      <paraID>5C1BD92E</paraID>
      <start>29</start>
      <end>31</end>
      <status>unmodified</status>
      <modifiedWord/>
      <trackRevisions>false</trackRevisions>
    </reviewItem>
    <reviewItem>
      <errorID>5cb44f0b-2111-4a2f-9cda-3de4a971429b</errorID>
      <errorWord>无线链接</errorWord>
      <group>L1_Word</group>
      <groupName>字词问题</groupName>
      <ability>L2_Typo</ability>
      <abilityName>字词错误</abilityName>
      <candidateList>
        <item>无线连接</item>
      </candidateList>
      <explain>存在发音相同字词的误用。</explain>
      <paraID>6A03BC28</paraID>
      <start>58</start>
      <end>62</end>
      <status>unmodified</status>
      <modifiedWord/>
      <trackRevisions>false</trackRevisions>
    </reviewItem>
    <reviewItem>
      <errorID>272a3eef-e975-46f2-8fdb-265b758f2542</errorID>
      <errorWord>无线链接</errorWord>
      <group>L1_Word</group>
      <groupName>字词问题</groupName>
      <ability>L2_Typo</ability>
      <abilityName>字词错误</abilityName>
      <candidateList>
        <item>无线连接</item>
      </candidateList>
      <explain>存在发音相同字词的误用。</explain>
      <paraID>5C7546EC</paraID>
      <start>58</start>
      <end>62</end>
      <status>unmodified</status>
      <modifiedWord/>
      <trackRevisions>false</trackRevisions>
    </reviewItem>
    <reviewItem>
      <errorID>45978ca3-28df-4100-a889-987508967715</errorID>
      <errorWord>维修的</errorWord>
      <group>L1_Word</group>
      <groupName>字词问题</groupName>
      <ability>L2_Typo</ability>
      <abilityName>字词错误</abilityName>
      <candidateList>
        <item>维修</item>
      </candidateList>
      <explain/>
      <paraID> 6A0C60E</paraID>
      <start>34</start>
      <end>37</end>
      <status>unmodified</status>
      <modifiedWord/>
      <trackRevisions>false</trackRevisions>
    </reviewItem>
    <reviewItem>
      <errorID>7761a1e2-38b6-491a-a741-43927df2a66e</errorID>
      <errorWord>，和</errorWord>
      <group>L1_Word</group>
      <groupName>字词问题</groupName>
      <ability>L2_Typo</ability>
      <abilityName>字词错误</abilityName>
      <candidateList>
        <item>，</item>
      </candidateList>
      <explain/>
      <paraID> 6A0C60E</paraID>
      <start>79</start>
      <end>81</end>
      <status>unmodified</status>
      <modifiedWord/>
      <trackRevisions>false</trackRevisions>
    </reviewItem>
    <reviewItem>
      <errorID>ab0ce391-c365-4136-a237-4ac5c7ab373f</errorID>
      <errorWord>单位方</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39634F62</paraID>
      <start>62</start>
      <end>65</end>
      <status>unmodified</status>
      <modifiedWord/>
      <trackRevisions>false</trackRevisions>
    </reviewItem>
    <reviewItem>
      <errorID>e18372bf-5fab-417c-b419-a94308902842</errorID>
      <errorWord>接</errorWord>
      <group>L1_Word</group>
      <groupName>字词问题</groupName>
      <ability>L2_Typo</ability>
      <abilityName>字词错误</abilityName>
      <candidateList>
        <item>接到</item>
      </candidateList>
      <explain/>
      <paraID> 40BBCD3</paraID>
      <start>9</start>
      <end>10</end>
      <status>unmodified</status>
      <modifiedWord/>
      <trackRevisions>false</trackRevisions>
    </reviewItem>
    <reviewItem>
      <errorID>0d49bf04-fec4-4473-9b6d-902c4ec4c2f3</errorID>
      <errorWord>天的</errorWord>
      <group>L1_Word</group>
      <groupName>字词问题</groupName>
      <ability>L2_Typo</ability>
      <abilityName>字词错误</abilityName>
      <candidateList>
        <item>天</item>
      </candidateList>
      <explain/>
      <paraID> 40BBCD3</paraID>
      <start>144</start>
      <end>146</end>
      <status>unmodified</status>
      <modifiedWord/>
      <trackRevisions>false</trackRevisions>
    </reviewItem>
    <reviewItem>
      <errorID>c0e198c0-b2eb-4553-82b9-85929457eff9</errorID>
      <errorWord>，以</errorWord>
      <group>L1_Word</group>
      <groupName>字词问题</groupName>
      <ability>L2_Typo</ability>
      <abilityName>字词错误</abilityName>
      <candidateList>
        <item>，</item>
      </candidateList>
      <explain/>
      <paraID>7B4B7138</paraID>
      <start>26</start>
      <end>28</end>
      <status>unmodified</status>
      <modifiedWord/>
      <trackRevisions>false</trackRevisions>
    </reviewItem>
    <reviewItem>
      <errorID>031f87f2-4426-42f3-9da8-d00a177b10f3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2878512</paraID>
      <start>0</start>
      <end>3</end>
      <status>modified</status>
      <modifiedWord>（1）</modifiedWord>
      <trackRevisions>false</trackRevisions>
    </reviewItem>
    <reviewItem>
      <errorID>2d32c211-2e6a-4ee6-99c0-75b831495a44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7617F5E1</paraID>
      <start>0</start>
      <end>3</end>
      <status>modified</status>
      <modifiedWord>（2）</modifiedWord>
      <trackRevisions>false</trackRevisions>
    </reviewItem>
    <reviewItem>
      <errorID>a3dacada-0e90-4b52-9f8a-bfeb80f47a59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5FC95894</paraID>
      <start>0</start>
      <end>3</end>
      <status>modified</status>
      <modifiedWord>（3）</modifiedWord>
      <trackRevisions>false</trackRevisions>
    </reviewItem>
    <reviewItem>
      <errorID>67c6bdbe-f5f6-48d1-9cd8-8eeef22f6d9f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280546D6</paraID>
      <start>0</start>
      <end>3</end>
      <status>modified</status>
      <modifiedWord>（4）</modifiedWord>
      <trackRevisions>false</trackRevisions>
    </reviewItem>
    <reviewItem>
      <errorID>139c87b2-c9d6-4617-898d-2372ddd4f98f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314FE3F4</paraID>
      <start>0</start>
      <end>3</end>
      <status>modified</status>
      <modifiedWord>（5）</modifiedWord>
      <trackRevisions>false</trackRevisions>
    </reviewItem>
    <reviewItem>
      <errorID>89397696-c758-4835-b03a-d068f4d85290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2A235DA4</paraID>
      <start>0</start>
      <end>3</end>
      <status>modified</status>
      <modifiedWord>（6）</modifiedWord>
      <trackRevisions>false</trackRevisions>
    </reviewItem>
    <reviewItem>
      <errorID>9eedf754-391a-4a82-aabe-624887e9cd3c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267FB899</paraID>
      <start>0</start>
      <end>3</end>
      <status>modified</status>
      <modifiedWord>（7）</modifiedWord>
      <trackRevisions>false</trackRevisions>
    </reviewItem>
    <reviewItem>
      <errorID>8c9affe3-0df8-4200-98bc-b82308c525ab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233607AF</paraID>
      <start>0</start>
      <end>3</end>
      <status>modified</status>
      <modifiedWord>（8）</modifiedWord>
      <trackRevisions>false</trackRevisions>
    </reviewItem>
    <reviewItem>
      <errorID>f6a388e2-f1fc-4b00-9de4-d3cc39316c1c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6ADADBFC</paraID>
      <start>0</start>
      <end>3</end>
      <status>modified</status>
      <modifiedWord>（9）</modifiedWord>
      <trackRevisions>false</trackRevisions>
    </reviewItem>
    <reviewItem>
      <errorID>88a4b080-28ae-428e-a3de-e61a573be099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471756AB</paraID>
      <start>0</start>
      <end>4</end>
      <status>modified</status>
      <modifiedWord>（10）</modifiedWord>
      <trackRevisions>false</trackRevisions>
    </reviewItem>
    <reviewItem>
      <errorID>153cdf2d-60f0-4d55-afef-ff0629dc2540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378F55E3</paraID>
      <start>0</start>
      <end>4</end>
      <status>modified</status>
      <modifiedWord>（11）</modifiedWord>
      <trackRevisions>false</trackRevisions>
    </reviewItem>
    <reviewItem>
      <errorID>d7fb657c-e2a7-4a0c-b880-ce4830c0d4c9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5209B00A</paraID>
      <start>0</start>
      <end>4</end>
      <status>modified</status>
      <modifiedWord>（12）</modifiedWord>
      <trackRevisions>false</trackRevisions>
    </reviewItem>
    <reviewItem>
      <errorID>338d0838-e826-48e2-a742-27ae2464fdf4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B70BB8D</paraID>
      <start>0</start>
      <end>4</end>
      <status>modified</status>
      <modifiedWord>（13）</modifiedWord>
      <trackRevisions>false</trackRevisions>
    </reviewItem>
    <reviewItem>
      <errorID>a4c96aef-b1dd-4660-ad4e-248ef10dd8e4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73CDBD1A</paraID>
      <start>0</start>
      <end>4</end>
      <status>modified</status>
      <modifiedWord>（14）</modifiedWord>
      <trackRevisions>false</trackRevisions>
    </reviewItem>
    <reviewItem>
      <errorID>c7a66566-fece-4a4c-aa73-9d6b710f04a9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473512A</paraID>
      <start>0</start>
      <end>4</end>
      <status>modified</status>
      <modifiedWord>（15）</modifiedWord>
      <trackRevisions>false</trackRevisions>
    </reviewItem>
    <reviewItem>
      <errorID>533db462-ffbe-4591-9024-52a24acac856</errorID>
      <errorWord>件</errorWord>
      <group>L1_Word</group>
      <groupName>字词问题</groupName>
      <ability>L2_Typo</ability>
      <abilityName>字词错误</abilityName>
      <candidateList>
        <item>件中</item>
      </candidateList>
      <explain/>
      <paraID>5C306ACE</paraID>
      <start>101</start>
      <end>102</end>
      <status>unmodified</status>
      <modifiedWord/>
      <trackRevisions>false</trackRevisions>
    </reviewItem>
    <reviewItem>
      <errorID>d5ac6a92-9557-46ad-92b8-df557b39804b</errorID>
      <errorWord>（</errorWord>
      <group>L1_Punc</group>
      <groupName>标点问题</groupName>
      <ability>L2_Punc_CN</ability>
      <abilityName>标点符号检查</abilityName>
      <candidateList/>
      <explain>同一形式括号套用。</explain>
      <paraID>55413C8D</paraID>
      <start>168</start>
      <end>169</end>
      <status>unmodified</status>
      <modifiedWord/>
      <trackRevisions>false</trackRevisions>
    </reviewItem>
    <reviewItem>
      <errorID>23001231-9711-48f8-9810-8e697c9ca19a</errorID>
      <errorWord>（</errorWord>
      <group>L1_Punc</group>
      <groupName>标点问题</groupName>
      <ability>L2_Punc_CN</ability>
      <abilityName>标点符号检查</abilityName>
      <candidateList/>
      <explain>同一形式括号套用。</explain>
      <paraID> 56CF8C1</paraID>
      <start>113</start>
      <end>114</end>
      <status>unmodified</status>
      <modifiedWord/>
      <trackRevisions>false</trackRevisions>
    </reviewItem>
    <reviewItem>
      <errorID>60e94555-cf09-47ff-ba66-9a468d7824a5</errorID>
      <errorWord>地</errorWord>
      <group>L1_Word</group>
      <groupName>字词问题</groupName>
      <ability>L2_DDD</ability>
      <abilityName>的地得用法</abilityName>
      <candidateList>
        <item>的</item>
      </candidateList>
      <explain>“的”常用于连接修饰语与名词性中心语，表示属性、所属或描述。</explain>
      <paraID>699AD503</paraID>
      <start>54</start>
      <end>55</end>
      <status>unmodified</status>
      <modifiedWord/>
      <trackRevisions>false</trackRevisions>
    </reviewItem>
    <reviewItem>
      <errorID>7aa5cf69-1b7c-4342-956f-199d753c8d52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41F912C</paraID>
      <start>0</start>
      <end>3</end>
      <status>modified</status>
      <modifiedWord>（1）</modifiedWord>
      <trackRevisions>false</trackRevisions>
    </reviewItem>
    <reviewItem>
      <errorID>38d04619-5945-4741-b1c0-8407b0769728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43732D4E</paraID>
      <start>0</start>
      <end>3</end>
      <status>modified</status>
      <modifiedWord>（2）</modifiedWord>
      <trackRevisions>false</trackRevisions>
    </reviewItem>
    <reviewItem>
      <errorID>e59dd787-1d52-4cdb-bdb0-4792d8717a27</errorID>
      <errorWord>提供对</errorWord>
      <group>L1_Word</group>
      <groupName>字词问题</groupName>
      <ability>L2_Typo</ability>
      <abilityName>字词错误</abilityName>
      <candidateList>
        <item>提供</item>
      </candidateList>
      <explain/>
      <paraID>70C14FEB</paraID>
      <start>1</start>
      <end>4</end>
      <status>unmodified</status>
      <modifiedWord/>
      <trackRevisions>false</trackRevisions>
    </reviewItem>
    <reviewItem>
      <errorID>31057352-6e66-4d6e-bba8-78a6c2772fd4</errorID>
      <errorWord>属</errorWord>
      <group>L1_Word</group>
      <groupName>字词问题</groupName>
      <ability>L2_Typo</ability>
      <abilityName>字词错误</abilityName>
      <candidateList>
        <item>属于</item>
      </candidateList>
      <explain/>
      <paraID>3D6B30B7</paraID>
      <start>93</start>
      <end>94</end>
      <status>unmodified</status>
      <modifiedWord/>
      <trackRevisions>false</trackRevisions>
    </reviewItem>
    <reviewItem>
      <errorID>20e42262-b9f9-400c-b783-1ce65ff7c4e4</errorID>
      <errorWord>.</errorWord>
      <group>L1_Format</group>
      <groupName>格式问题</groupName>
      <ability>L2_HalfPunc_CN</ability>
      <abilityName>全半角检查</abilityName>
      <candidateList>
        <item>。</item>
      </candidateList>
      <explain>文本全半角错误。</explain>
      <paraID>62A55A27</paraID>
      <start>135</start>
      <end>136</end>
      <status>modified</status>
      <modifiedWord>。</modifiedWord>
      <trackRevisions>false</trackRevisions>
    </reviewItem>
    <reviewItem>
      <errorID>96e9fbd9-dad1-4db5-ae47-3f16635028ca</errorID>
      <errorWord>不须</errorWord>
      <group>L1_Word</group>
      <groupName>字词问题</groupName>
      <ability>L2_Typo</ability>
      <abilityName>字词错误</abilityName>
      <candidateList>
        <item>无需</item>
      </candidateList>
      <explain>同“无须”。</explain>
      <paraID>66C36511</paraID>
      <start>43</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C4B882-9BC3-4CF5-84F4-EFCAC5B202EC}">
  <ds:schemaRefs/>
</ds:datastoreItem>
</file>

<file path=docProps/app.xml><?xml version="1.0" encoding="utf-8"?>
<Properties xmlns="http://schemas.openxmlformats.org/officeDocument/2006/extended-properties" xmlns:vt="http://schemas.openxmlformats.org/officeDocument/2006/docPropsVTypes">
  <Template>Normal</Template>
  <Company>Lenov</Company>
  <Pages>61</Pages>
  <Words>1900</Words>
  <Characters>2213</Characters>
  <Lines>286</Lines>
  <Paragraphs>80</Paragraphs>
  <TotalTime>11</TotalTime>
  <ScaleCrop>false</ScaleCrop>
  <LinksUpToDate>false</LinksUpToDate>
  <CharactersWithSpaces>2252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dc:creator>
  <cp:lastModifiedBy>普信国际</cp:lastModifiedBy>
  <dcterms:modified xsi:type="dcterms:W3CDTF">2026-06-12T01:00:31Z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B2823565FABC4C7EB7C46FC6C7C6AF4D_13</vt:lpwstr>
  </property>
</Properties>
</file>